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b/>
          <w:sz w:val="44"/>
          <w:szCs w:val="44"/>
        </w:rPr>
      </w:pPr>
      <w:bookmarkStart w:id="0" w:name="_Toc287620665"/>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sz w:val="44"/>
          <w:szCs w:val="44"/>
        </w:rPr>
      </w:pPr>
      <w:r>
        <w:rPr>
          <w:rFonts w:hint="eastAsia" w:ascii="宋体" w:hAnsi="宋体"/>
          <w:b/>
          <w:sz w:val="44"/>
          <w:szCs w:val="44"/>
        </w:rPr>
        <w:t>重庆市涪陵榨菜集团股份有限公司</w:t>
      </w:r>
    </w:p>
    <w:p>
      <w:pPr>
        <w:autoSpaceDE w:val="0"/>
        <w:autoSpaceDN w:val="0"/>
        <w:adjustRightInd w:val="0"/>
        <w:snapToGrid w:val="0"/>
        <w:spacing w:line="360" w:lineRule="auto"/>
        <w:jc w:val="center"/>
        <w:rPr>
          <w:rFonts w:hint="eastAsia" w:ascii="宋体" w:hAnsi="宋体" w:eastAsia="宋体" w:cs="宋体"/>
          <w:b/>
          <w:color w:val="000000" w:themeColor="text1"/>
          <w:kern w:val="0"/>
          <w:sz w:val="44"/>
          <w:szCs w:val="44"/>
          <w14:textFill>
            <w14:solidFill>
              <w14:schemeClr w14:val="tx1"/>
            </w14:solidFill>
          </w14:textFill>
        </w:rPr>
      </w:pPr>
      <w:r>
        <w:rPr>
          <w:rFonts w:hint="eastAsia" w:ascii="宋体" w:hAnsi="宋体" w:eastAsia="宋体" w:cs="宋体"/>
          <w:b/>
          <w:color w:val="000000" w:themeColor="text1"/>
          <w:sz w:val="44"/>
          <w:szCs w:val="44"/>
          <w14:textFill>
            <w14:solidFill>
              <w14:schemeClr w14:val="tx1"/>
            </w14:solidFill>
          </w14:textFill>
        </w:rPr>
        <w:t>2026年度固体废物处置</w:t>
      </w: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pStyle w:val="20"/>
        <w:rPr>
          <w:rFonts w:ascii="宋体" w:hAnsi="宋体"/>
          <w:kern w:val="0"/>
          <w:sz w:val="20"/>
          <w:szCs w:val="20"/>
        </w:rPr>
      </w:pPr>
    </w:p>
    <w:p>
      <w:pPr>
        <w:rPr>
          <w:rFonts w:ascii="宋体" w:hAnsi="宋体"/>
          <w:kern w:val="0"/>
          <w:sz w:val="20"/>
          <w:szCs w:val="20"/>
        </w:rPr>
      </w:pPr>
    </w:p>
    <w:p>
      <w:pPr>
        <w:pStyle w:val="20"/>
        <w:rPr>
          <w:rFonts w:ascii="宋体" w:hAnsi="宋体"/>
          <w:kern w:val="0"/>
          <w:sz w:val="20"/>
          <w:szCs w:val="20"/>
        </w:rPr>
      </w:pPr>
    </w:p>
    <w:p>
      <w:pPr>
        <w:rPr>
          <w:rFonts w:ascii="宋体" w:hAnsi="宋体"/>
          <w:kern w:val="0"/>
          <w:sz w:val="20"/>
          <w:szCs w:val="20"/>
        </w:rPr>
      </w:pPr>
    </w:p>
    <w:p>
      <w:pPr>
        <w:pStyle w:val="20"/>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center"/>
        <w:rPr>
          <w:rFonts w:hint="eastAsia" w:ascii="黑体" w:hAnsi="黑体" w:eastAsia="黑体" w:cs="黑体"/>
          <w:kern w:val="0"/>
          <w:sz w:val="84"/>
          <w:szCs w:val="84"/>
        </w:rPr>
      </w:pPr>
      <w:r>
        <w:rPr>
          <w:rFonts w:hint="eastAsia" w:ascii="黑体" w:hAnsi="黑体" w:eastAsia="黑体" w:cs="黑体"/>
          <w:kern w:val="0"/>
          <w:sz w:val="84"/>
          <w:szCs w:val="84"/>
        </w:rPr>
        <w:t>招 标 文 件</w:t>
      </w:r>
    </w:p>
    <w:p>
      <w:pPr>
        <w:autoSpaceDE w:val="0"/>
        <w:autoSpaceDN w:val="0"/>
        <w:adjustRightInd w:val="0"/>
        <w:snapToGrid w:val="0"/>
        <w:spacing w:line="360" w:lineRule="auto"/>
        <w:jc w:val="left"/>
        <w:rPr>
          <w:rFonts w:ascii="宋体" w:hAnsi="宋体"/>
          <w:kern w:val="0"/>
          <w:sz w:val="10"/>
          <w:szCs w:val="1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b/>
          <w:bCs/>
          <w:kern w:val="0"/>
          <w:sz w:val="20"/>
          <w:szCs w:val="20"/>
        </w:rPr>
      </w:pPr>
    </w:p>
    <w:p>
      <w:pPr>
        <w:tabs>
          <w:tab w:val="left" w:pos="6219"/>
        </w:tabs>
        <w:autoSpaceDE w:val="0"/>
        <w:autoSpaceDN w:val="0"/>
        <w:adjustRightInd w:val="0"/>
        <w:snapToGrid w:val="0"/>
        <w:spacing w:line="360" w:lineRule="auto"/>
        <w:jc w:val="center"/>
        <w:rPr>
          <w:rFonts w:hint="eastAsia" w:ascii="宋体" w:hAnsi="宋体" w:eastAsia="宋体" w:cs="宋体"/>
          <w:b/>
          <w:bCs/>
          <w:w w:val="99"/>
          <w:kern w:val="0"/>
          <w:sz w:val="32"/>
          <w:szCs w:val="32"/>
        </w:rPr>
      </w:pPr>
      <w:r>
        <w:rPr>
          <w:rFonts w:hint="eastAsia" w:ascii="宋体" w:hAnsi="宋体" w:eastAsia="宋体" w:cs="宋体"/>
          <w:b/>
          <w:bCs/>
          <w:w w:val="99"/>
          <w:kern w:val="0"/>
          <w:sz w:val="32"/>
          <w:szCs w:val="32"/>
        </w:rPr>
        <w:t>招标人：</w:t>
      </w:r>
      <w:r>
        <w:rPr>
          <w:rFonts w:hint="eastAsia" w:ascii="宋体" w:hAnsi="宋体" w:eastAsia="宋体" w:cs="宋体"/>
          <w:b/>
          <w:bCs/>
          <w:w w:val="99"/>
          <w:kern w:val="0"/>
          <w:sz w:val="32"/>
          <w:szCs w:val="32"/>
          <w:lang w:val="en-US" w:eastAsia="zh-CN"/>
        </w:rPr>
        <w:t>重庆市涪陵榨菜集团股份有限公司</w:t>
      </w:r>
      <w:r>
        <w:rPr>
          <w:rFonts w:hint="eastAsia" w:ascii="宋体" w:hAnsi="宋体" w:eastAsia="宋体" w:cs="宋体"/>
          <w:b/>
          <w:bCs/>
          <w:w w:val="99"/>
          <w:kern w:val="0"/>
          <w:sz w:val="32"/>
          <w:szCs w:val="32"/>
        </w:rPr>
        <w:t>（盖单位</w:t>
      </w:r>
      <w:r>
        <w:rPr>
          <w:rFonts w:hint="eastAsia" w:ascii="宋体" w:hAnsi="宋体" w:eastAsia="宋体" w:cs="宋体"/>
          <w:b/>
          <w:bCs/>
          <w:w w:val="99"/>
          <w:kern w:val="0"/>
          <w:sz w:val="32"/>
          <w:szCs w:val="32"/>
          <w:lang w:val="en-US" w:eastAsia="zh-CN"/>
        </w:rPr>
        <w:t>公</w:t>
      </w:r>
      <w:r>
        <w:rPr>
          <w:rFonts w:hint="eastAsia" w:ascii="宋体" w:hAnsi="宋体" w:eastAsia="宋体" w:cs="宋体"/>
          <w:b/>
          <w:bCs/>
          <w:w w:val="99"/>
          <w:kern w:val="0"/>
          <w:sz w:val="32"/>
          <w:szCs w:val="32"/>
        </w:rPr>
        <w:t>章）</w:t>
      </w:r>
    </w:p>
    <w:p>
      <w:pPr>
        <w:tabs>
          <w:tab w:val="left" w:pos="6252"/>
        </w:tabs>
        <w:autoSpaceDE w:val="0"/>
        <w:autoSpaceDN w:val="0"/>
        <w:adjustRightInd w:val="0"/>
        <w:snapToGrid w:val="0"/>
        <w:spacing w:line="360" w:lineRule="auto"/>
        <w:jc w:val="center"/>
        <w:rPr>
          <w:rFonts w:hint="eastAsia" w:ascii="宋体" w:hAnsi="宋体" w:eastAsia="宋体" w:cs="宋体"/>
          <w:b/>
          <w:bCs/>
          <w:spacing w:val="8"/>
          <w:kern w:val="0"/>
          <w:sz w:val="32"/>
          <w:szCs w:val="32"/>
          <w:u w:val="none"/>
        </w:rPr>
      </w:pPr>
      <w:bookmarkStart w:id="1" w:name="_Toc509218549"/>
      <w:bookmarkStart w:id="2" w:name="_Toc536796736"/>
      <w:bookmarkStart w:id="3" w:name="_Toc13210649"/>
      <w:bookmarkStart w:id="4" w:name="_Toc536621766"/>
      <w:bookmarkStart w:id="5" w:name="_Toc536797277"/>
      <w:r>
        <w:rPr>
          <w:rFonts w:hint="eastAsia" w:ascii="宋体" w:hAnsi="宋体" w:eastAsia="宋体" w:cs="宋体"/>
          <w:b/>
          <w:bCs/>
          <w:spacing w:val="8"/>
          <w:kern w:val="0"/>
          <w:sz w:val="32"/>
          <w:szCs w:val="32"/>
          <w:u w:val="none"/>
          <w:lang w:val="en-US" w:eastAsia="zh-CN"/>
        </w:rPr>
        <w:t>二0二五</w:t>
      </w:r>
      <w:r>
        <w:rPr>
          <w:rFonts w:hint="eastAsia" w:ascii="宋体" w:hAnsi="宋体" w:eastAsia="宋体" w:cs="宋体"/>
          <w:b/>
          <w:bCs/>
          <w:spacing w:val="8"/>
          <w:kern w:val="0"/>
          <w:sz w:val="32"/>
          <w:szCs w:val="32"/>
          <w:u w:val="none"/>
        </w:rPr>
        <w:t>年</w:t>
      </w:r>
      <w:r>
        <w:rPr>
          <w:rFonts w:hint="eastAsia" w:ascii="宋体" w:hAnsi="宋体" w:eastAsia="宋体" w:cs="宋体"/>
          <w:b/>
          <w:bCs/>
          <w:spacing w:val="8"/>
          <w:kern w:val="0"/>
          <w:sz w:val="32"/>
          <w:szCs w:val="32"/>
          <w:u w:val="none"/>
          <w:lang w:val="en-US" w:eastAsia="zh-CN"/>
        </w:rPr>
        <w:t>十二</w:t>
      </w:r>
      <w:r>
        <w:rPr>
          <w:rFonts w:hint="eastAsia" w:ascii="宋体" w:hAnsi="宋体" w:eastAsia="宋体" w:cs="宋体"/>
          <w:b/>
          <w:bCs/>
          <w:spacing w:val="8"/>
          <w:kern w:val="0"/>
          <w:sz w:val="32"/>
          <w:szCs w:val="32"/>
          <w:u w:val="none"/>
        </w:rPr>
        <w:t>月</w:t>
      </w:r>
      <w:bookmarkEnd w:id="1"/>
      <w:bookmarkEnd w:id="2"/>
      <w:bookmarkEnd w:id="3"/>
      <w:bookmarkEnd w:id="4"/>
      <w:bookmarkEnd w:id="5"/>
    </w:p>
    <w:p>
      <w:pPr>
        <w:pStyle w:val="4"/>
        <w:spacing w:line="360" w:lineRule="auto"/>
        <w:rPr>
          <w:rFonts w:hint="eastAsia" w:ascii="宋体" w:hAnsi="宋体" w:eastAsia="宋体" w:cs="宋体"/>
          <w:b/>
          <w:bCs/>
          <w:w w:val="99"/>
          <w:kern w:val="0"/>
          <w:sz w:val="32"/>
          <w:szCs w:val="32"/>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pPr>
        <w:jc w:val="center"/>
        <w:rPr>
          <w:rFonts w:ascii="宋体" w:hAnsi="宋体"/>
          <w:b/>
          <w:bCs/>
          <w:sz w:val="44"/>
          <w:szCs w:val="44"/>
        </w:rPr>
      </w:pPr>
      <w:bookmarkStart w:id="6" w:name="_Toc23843"/>
      <w:r>
        <w:rPr>
          <w:rFonts w:ascii="宋体" w:hAnsi="宋体"/>
          <w:b/>
          <w:bCs/>
          <w:sz w:val="44"/>
          <w:szCs w:val="44"/>
          <w:lang w:val="zh-CN"/>
        </w:rPr>
        <w:t>目</w:t>
      </w:r>
      <w:r>
        <w:rPr>
          <w:rFonts w:hint="eastAsia" w:ascii="宋体" w:hAnsi="宋体"/>
          <w:b/>
          <w:bCs/>
          <w:sz w:val="44"/>
          <w:szCs w:val="44"/>
          <w:lang w:val="zh-CN"/>
        </w:rPr>
        <w:t xml:space="preserve"> </w:t>
      </w:r>
      <w:r>
        <w:rPr>
          <w:rFonts w:ascii="宋体" w:hAnsi="宋体"/>
          <w:b/>
          <w:bCs/>
          <w:sz w:val="44"/>
          <w:szCs w:val="44"/>
          <w:lang w:val="zh-CN"/>
        </w:rPr>
        <w:t>录</w:t>
      </w:r>
      <w:bookmarkEnd w:id="6"/>
    </w:p>
    <w:p>
      <w:pPr>
        <w:pStyle w:val="33"/>
        <w:tabs>
          <w:tab w:val="right" w:leader="dot" w:pos="9469"/>
        </w:tabs>
        <w:rPr>
          <w:i w:val="0"/>
          <w:iCs w:val="0"/>
          <w:sz w:val="28"/>
          <w:szCs w:val="28"/>
        </w:rPr>
      </w:pPr>
      <w:r>
        <w:rPr>
          <w:rFonts w:hint="eastAsia" w:ascii="宋体" w:hAnsi="宋体" w:cs="宋体"/>
          <w:i w:val="0"/>
          <w:iCs w:val="0"/>
          <w:sz w:val="28"/>
          <w:szCs w:val="28"/>
        </w:rPr>
        <w:fldChar w:fldCharType="begin"/>
      </w:r>
      <w:r>
        <w:rPr>
          <w:rFonts w:hint="eastAsia" w:ascii="宋体" w:hAnsi="宋体" w:cs="宋体"/>
          <w:i w:val="0"/>
          <w:iCs w:val="0"/>
          <w:sz w:val="28"/>
          <w:szCs w:val="28"/>
        </w:rPr>
        <w:instrText xml:space="preserve"> TOC \o "1-3" \h \z \u </w:instrText>
      </w:r>
      <w:r>
        <w:rPr>
          <w:rFonts w:hint="eastAsia" w:ascii="宋体" w:hAnsi="宋体" w:cs="宋体"/>
          <w:i w:val="0"/>
          <w:iCs w:val="0"/>
          <w:sz w:val="28"/>
          <w:szCs w:val="28"/>
        </w:rPr>
        <w:fldChar w:fldCharType="separate"/>
      </w:r>
    </w:p>
    <w:p>
      <w:pPr>
        <w:pStyle w:val="33"/>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_Toc25914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第一章  招标公告</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p>
    <w:p>
      <w:pPr>
        <w:pStyle w:val="33"/>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_Toc12408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第二章  投标人须知</w:t>
      </w:r>
      <w:r>
        <w:rPr>
          <w:i w:val="0"/>
          <w:iCs w:val="0"/>
          <w:sz w:val="28"/>
          <w:szCs w:val="28"/>
        </w:rPr>
        <w:tab/>
      </w:r>
      <w:r>
        <w:rPr>
          <w:rFonts w:hint="eastAsia"/>
          <w:i w:val="0"/>
          <w:iCs w:val="0"/>
          <w:sz w:val="28"/>
          <w:szCs w:val="28"/>
          <w:lang w:val="en-US" w:eastAsia="zh-CN"/>
        </w:rPr>
        <w:t>5</w:t>
      </w:r>
      <w:r>
        <w:rPr>
          <w:rFonts w:hint="eastAsia" w:ascii="宋体" w:hAnsi="宋体" w:cs="宋体"/>
          <w:bCs/>
          <w:i w:val="0"/>
          <w:iCs w:val="0"/>
          <w:sz w:val="28"/>
          <w:szCs w:val="28"/>
          <w:lang w:val="zh-CN"/>
        </w:rPr>
        <w:fldChar w:fldCharType="end"/>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_Toc31620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 xml:space="preserve">第三章 </w:t>
      </w:r>
      <w:r>
        <w:rPr>
          <w:rFonts w:hint="eastAsia" w:ascii="宋体" w:hAnsi="宋体"/>
          <w:i w:val="0"/>
          <w:iCs w:val="0"/>
          <w:snapToGrid w:val="0"/>
          <w:kern w:val="0"/>
          <w:sz w:val="28"/>
          <w:szCs w:val="28"/>
        </w:rPr>
        <w:t xml:space="preserve"> </w:t>
      </w:r>
      <w:r>
        <w:rPr>
          <w:rFonts w:ascii="宋体" w:hAnsi="宋体"/>
          <w:i w:val="0"/>
          <w:iCs w:val="0"/>
          <w:snapToGrid w:val="0"/>
          <w:kern w:val="0"/>
          <w:sz w:val="28"/>
          <w:szCs w:val="28"/>
        </w:rPr>
        <w:t>评标办法（</w:t>
      </w:r>
      <w:r>
        <w:rPr>
          <w:rFonts w:hint="eastAsia" w:ascii="宋体" w:hAnsi="宋体"/>
          <w:i w:val="0"/>
          <w:iCs w:val="0"/>
          <w:snapToGrid w:val="0"/>
          <w:kern w:val="0"/>
          <w:sz w:val="28"/>
          <w:szCs w:val="28"/>
        </w:rPr>
        <w:t>经评审的最低投标价法</w:t>
      </w:r>
      <w:r>
        <w:rPr>
          <w:rFonts w:ascii="宋体" w:hAnsi="宋体"/>
          <w:i w:val="0"/>
          <w:iCs w:val="0"/>
          <w:snapToGrid w:val="0"/>
          <w:kern w:val="0"/>
          <w:sz w:val="28"/>
          <w:szCs w:val="28"/>
        </w:rPr>
        <w:t>）</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8</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_Toc26937 </w:instrText>
      </w:r>
      <w:r>
        <w:rPr>
          <w:rFonts w:hint="eastAsia" w:ascii="宋体" w:hAnsi="宋体" w:cs="宋体"/>
          <w:bCs/>
          <w:i w:val="0"/>
          <w:iCs w:val="0"/>
          <w:sz w:val="28"/>
          <w:szCs w:val="28"/>
          <w:lang w:val="zh-CN"/>
        </w:rPr>
        <w:fldChar w:fldCharType="separate"/>
      </w:r>
      <w:r>
        <w:rPr>
          <w:rFonts w:hint="eastAsia" w:ascii="宋体" w:hAnsi="宋体"/>
          <w:i w:val="0"/>
          <w:iCs w:val="0"/>
          <w:kern w:val="0"/>
          <w:sz w:val="28"/>
          <w:szCs w:val="28"/>
        </w:rPr>
        <w:t>第四章  合同条款及格式</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6</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_Toc942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 xml:space="preserve">第五章  </w:t>
      </w:r>
      <w:r>
        <w:rPr>
          <w:rFonts w:hint="eastAsia" w:ascii="宋体" w:hAnsi="宋体" w:cs="宋体"/>
          <w:color w:val="000000" w:themeColor="text1"/>
          <w:sz w:val="28"/>
          <w:szCs w:val="28"/>
          <w14:textFill>
            <w14:solidFill>
              <w14:schemeClr w14:val="tx1"/>
            </w14:solidFill>
          </w14:textFill>
        </w:rPr>
        <w:t>项目概况及要求</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0</w:t>
      </w:r>
    </w:p>
    <w:p>
      <w:pPr>
        <w:pStyle w:val="33"/>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_Toc28723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第六章  投标文件格式</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2</w:t>
      </w:r>
    </w:p>
    <w:p>
      <w:pPr>
        <w:rPr>
          <w:rFonts w:ascii="宋体" w:hAnsi="宋体"/>
          <w:i w:val="0"/>
          <w:iCs w:val="0"/>
          <w:sz w:val="28"/>
          <w:szCs w:val="28"/>
        </w:rPr>
      </w:pPr>
      <w:r>
        <w:rPr>
          <w:rFonts w:hint="eastAsia" w:ascii="宋体" w:hAnsi="宋体" w:cs="宋体"/>
          <w:bCs/>
          <w:i w:val="0"/>
          <w:iCs w:val="0"/>
          <w:sz w:val="28"/>
          <w:szCs w:val="28"/>
          <w:lang w:val="zh-CN"/>
        </w:rPr>
        <w:fldChar w:fldCharType="end"/>
      </w:r>
    </w:p>
    <w:bookmarkEnd w:id="0"/>
    <w:p>
      <w:pPr>
        <w:spacing w:line="20" w:lineRule="exact"/>
        <w:rPr>
          <w:rFonts w:ascii="宋体" w:hAnsi="宋体"/>
        </w:rPr>
      </w:pPr>
      <w:bookmarkStart w:id="7" w:name="_Toc430530414"/>
    </w:p>
    <w:p>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pPr>
        <w:spacing w:line="360" w:lineRule="auto"/>
        <w:rPr>
          <w:rFonts w:ascii="宋体" w:hAnsi="宋体"/>
        </w:rPr>
      </w:pPr>
    </w:p>
    <w:p>
      <w:pPr>
        <w:pStyle w:val="4"/>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ascii="宋体" w:hAnsi="宋体"/>
          <w:snapToGrid w:val="0"/>
          <w:kern w:val="0"/>
          <w:u w:val="none"/>
        </w:rPr>
      </w:pPr>
      <w:bookmarkStart w:id="8" w:name="_Toc509218691"/>
      <w:bookmarkStart w:id="9" w:name="_Toc287607727"/>
      <w:bookmarkStart w:id="10" w:name="_Toc287620666"/>
      <w:bookmarkStart w:id="11" w:name="_Toc224103298"/>
      <w:bookmarkStart w:id="12" w:name="_Toc277082535"/>
      <w:bookmarkStart w:id="13" w:name="_Toc25914"/>
      <w:bookmarkStart w:id="14" w:name="_Toc430530415"/>
      <w:r>
        <w:rPr>
          <w:rFonts w:ascii="宋体" w:hAnsi="宋体"/>
          <w:snapToGrid w:val="0"/>
          <w:kern w:val="0"/>
          <w:u w:val="none"/>
        </w:rPr>
        <w:t>第一章  招标公告</w:t>
      </w:r>
      <w:bookmarkEnd w:id="8"/>
      <w:bookmarkEnd w:id="9"/>
      <w:bookmarkEnd w:id="10"/>
      <w:bookmarkEnd w:id="11"/>
      <w:bookmarkEnd w:id="12"/>
      <w:bookmarkEnd w:id="13"/>
      <w:bookmarkEnd w:id="14"/>
    </w:p>
    <w:p>
      <w:pPr>
        <w:autoSpaceDE w:val="0"/>
        <w:autoSpaceDN w:val="0"/>
        <w:adjustRightInd w:val="0"/>
        <w:snapToGrid w:val="0"/>
        <w:spacing w:line="360" w:lineRule="auto"/>
        <w:jc w:val="center"/>
        <w:rPr>
          <w:rFonts w:hint="eastAsia" w:ascii="宋体" w:hAnsi="宋体" w:eastAsia="宋体" w:cs="宋体"/>
          <w:b/>
          <w:bCs w:val="0"/>
          <w:snapToGrid w:val="0"/>
          <w:kern w:val="0"/>
          <w:sz w:val="32"/>
          <w:szCs w:val="32"/>
          <w:u w:val="none"/>
        </w:rPr>
      </w:pPr>
      <w:r>
        <w:rPr>
          <w:rFonts w:hint="eastAsia" w:ascii="宋体" w:hAnsi="宋体" w:eastAsia="宋体" w:cs="宋体"/>
          <w:b/>
          <w:bCs/>
          <w:color w:val="000000" w:themeColor="text1"/>
          <w:sz w:val="32"/>
          <w:szCs w:val="32"/>
          <w:u w:val="none"/>
          <w:lang w:val="en-US" w:eastAsia="zh-CN"/>
          <w14:textFill>
            <w14:solidFill>
              <w14:schemeClr w14:val="tx1"/>
            </w14:solidFill>
          </w14:textFill>
        </w:rPr>
        <w:t>涪陵榨菜</w:t>
      </w:r>
      <w:r>
        <w:rPr>
          <w:rFonts w:hint="eastAsia" w:ascii="宋体" w:hAnsi="宋体" w:eastAsia="宋体" w:cs="宋体"/>
          <w:b/>
          <w:bCs/>
          <w:color w:val="000000" w:themeColor="text1"/>
          <w:sz w:val="32"/>
          <w:szCs w:val="32"/>
          <w:u w:val="none"/>
          <w14:textFill>
            <w14:solidFill>
              <w14:schemeClr w14:val="tx1"/>
            </w14:solidFill>
          </w14:textFill>
        </w:rPr>
        <w:t>2026年度固体废</w:t>
      </w:r>
      <w:r>
        <w:rPr>
          <w:rFonts w:hint="eastAsia" w:ascii="宋体" w:hAnsi="宋体" w:eastAsia="宋体" w:cs="宋体"/>
          <w:b/>
          <w:bCs w:val="0"/>
          <w:color w:val="000000" w:themeColor="text1"/>
          <w:sz w:val="32"/>
          <w:szCs w:val="32"/>
          <w14:textFill>
            <w14:solidFill>
              <w14:schemeClr w14:val="tx1"/>
            </w14:solidFill>
          </w14:textFill>
        </w:rPr>
        <w:t>物处置</w:t>
      </w:r>
      <w:r>
        <w:rPr>
          <w:rFonts w:hint="eastAsia" w:ascii="宋体" w:hAnsi="宋体" w:eastAsia="宋体" w:cs="宋体"/>
          <w:b/>
          <w:bCs w:val="0"/>
          <w:snapToGrid w:val="0"/>
          <w:kern w:val="0"/>
          <w:sz w:val="32"/>
          <w:szCs w:val="32"/>
          <w:u w:val="none"/>
        </w:rPr>
        <w:t>招标公告</w:t>
      </w:r>
    </w:p>
    <w:p>
      <w:pPr>
        <w:spacing w:before="100" w:after="100" w:line="460" w:lineRule="exact"/>
        <w:outlineLvl w:val="9"/>
        <w:rPr>
          <w:rFonts w:ascii="宋体" w:hAnsi="宋体"/>
          <w:snapToGrid w:val="0"/>
          <w:sz w:val="28"/>
          <w:szCs w:val="28"/>
        </w:rPr>
      </w:pPr>
      <w:bookmarkStart w:id="15" w:name="_Toc430530416"/>
      <w:bookmarkStart w:id="16" w:name="_Toc509218692"/>
      <w:bookmarkStart w:id="17" w:name="_Toc277082536"/>
      <w:bookmarkStart w:id="18" w:name="_Toc224103299"/>
      <w:bookmarkStart w:id="19" w:name="_Toc200359427"/>
      <w:bookmarkStart w:id="20" w:name="_Toc287607728"/>
      <w:bookmarkStart w:id="21" w:name="_Toc200359238"/>
      <w:bookmarkStart w:id="22" w:name="_Toc287620667"/>
    </w:p>
    <w:p>
      <w:pPr>
        <w:pStyle w:val="5"/>
        <w:spacing w:before="100" w:after="100" w:line="460" w:lineRule="exact"/>
        <w:rPr>
          <w:rFonts w:ascii="宋体" w:hAnsi="宋体"/>
          <w:snapToGrid w:val="0"/>
          <w:sz w:val="28"/>
          <w:szCs w:val="28"/>
        </w:rPr>
      </w:pPr>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none"/>
        </w:rPr>
      </w:pPr>
      <w:bookmarkStart w:id="24" w:name="_Toc287620668"/>
      <w:bookmarkStart w:id="25" w:name="_Toc277082537"/>
      <w:bookmarkStart w:id="26" w:name="_Toc287607729"/>
      <w:bookmarkStart w:id="27" w:name="_Toc200359239"/>
      <w:bookmarkStart w:id="28" w:name="_Toc430530417"/>
      <w:bookmarkStart w:id="29" w:name="_Toc509218693"/>
      <w:bookmarkStart w:id="30" w:name="_Toc200359428"/>
      <w:bookmarkStart w:id="31" w:name="_Toc15658"/>
      <w:bookmarkStart w:id="32" w:name="_Toc224103300"/>
      <w:r>
        <w:rPr>
          <w:rFonts w:hint="eastAsia" w:ascii="宋体" w:hAnsi="宋体" w:eastAsia="宋体" w:cs="宋体"/>
          <w:snapToGrid w:val="0"/>
          <w:color w:val="auto"/>
          <w:kern w:val="0"/>
          <w:sz w:val="21"/>
          <w:szCs w:val="21"/>
          <w:highlight w:val="none"/>
          <w:u w:val="none"/>
          <w:lang w:val="en-US" w:eastAsia="zh-CN"/>
        </w:rPr>
        <w:t xml:space="preserve"> </w:t>
      </w:r>
      <w:r>
        <w:rPr>
          <w:rFonts w:hint="eastAsia" w:ascii="宋体" w:hAnsi="宋体" w:eastAsia="宋体" w:cs="宋体"/>
          <w:snapToGrid w:val="0"/>
          <w:color w:val="auto"/>
          <w:kern w:val="0"/>
          <w:sz w:val="21"/>
          <w:szCs w:val="21"/>
          <w:highlight w:val="none"/>
          <w:u w:val="none"/>
        </w:rPr>
        <w:t>本</w:t>
      </w:r>
      <w:r>
        <w:rPr>
          <w:rFonts w:hint="eastAsia" w:ascii="宋体" w:hAnsi="宋体" w:eastAsia="宋体" w:cs="宋体"/>
          <w:snapToGrid w:val="0"/>
          <w:color w:val="auto"/>
          <w:kern w:val="0"/>
          <w:sz w:val="21"/>
          <w:szCs w:val="21"/>
          <w:highlight w:val="none"/>
          <w:u w:val="none"/>
          <w:lang w:val="en-US" w:eastAsia="zh-CN"/>
        </w:rPr>
        <w:t>次</w:t>
      </w:r>
      <w:r>
        <w:rPr>
          <w:rFonts w:hint="eastAsia" w:ascii="宋体" w:hAnsi="宋体" w:eastAsia="宋体" w:cs="宋体"/>
          <w:snapToGrid w:val="0"/>
          <w:color w:val="auto"/>
          <w:kern w:val="0"/>
          <w:sz w:val="21"/>
          <w:szCs w:val="21"/>
          <w:highlight w:val="none"/>
          <w:u w:val="none"/>
        </w:rPr>
        <w:t>招标项</w:t>
      </w:r>
      <w:r>
        <w:rPr>
          <w:rFonts w:hint="eastAsia" w:ascii="宋体" w:hAnsi="宋体" w:eastAsia="宋体" w:cs="宋体"/>
          <w:b w:val="0"/>
          <w:bCs w:val="0"/>
          <w:snapToGrid w:val="0"/>
          <w:color w:val="auto"/>
          <w:kern w:val="0"/>
          <w:sz w:val="21"/>
          <w:szCs w:val="21"/>
          <w:highlight w:val="none"/>
          <w:u w:val="none"/>
        </w:rPr>
        <w:t>目</w:t>
      </w:r>
      <w:r>
        <w:rPr>
          <w:rFonts w:hint="eastAsia" w:ascii="宋体" w:hAnsi="宋体" w:eastAsia="宋体" w:cs="宋体"/>
          <w:b/>
          <w:bCs/>
          <w:snapToGrid w:val="0"/>
          <w:color w:val="auto"/>
          <w:kern w:val="0"/>
          <w:sz w:val="21"/>
          <w:szCs w:val="21"/>
          <w:highlight w:val="none"/>
          <w:u w:val="single"/>
          <w:lang w:val="en-US" w:eastAsia="zh-CN"/>
        </w:rPr>
        <w:t>涪陵榨菜</w:t>
      </w:r>
      <w:r>
        <w:rPr>
          <w:rFonts w:hint="eastAsia" w:ascii="宋体" w:hAnsi="宋体" w:eastAsia="宋体" w:cs="宋体"/>
          <w:b/>
          <w:bCs/>
          <w:color w:val="000000" w:themeColor="text1"/>
          <w:sz w:val="21"/>
          <w:szCs w:val="21"/>
          <w:u w:val="single"/>
          <w14:textFill>
            <w14:solidFill>
              <w14:schemeClr w14:val="tx1"/>
            </w14:solidFill>
          </w14:textFill>
        </w:rPr>
        <w:t>2026年度固体废物</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cs="宋体"/>
          <w:color w:val="000000" w:themeColor="text1"/>
          <w:szCs w:val="21"/>
          <w14:textFill>
            <w14:solidFill>
              <w14:schemeClr w14:val="tx1"/>
            </w14:solidFill>
          </w14:textFill>
        </w:rPr>
        <w:t>已具备招标条件</w:t>
      </w:r>
      <w:r>
        <w:rPr>
          <w:rFonts w:hint="eastAsia" w:ascii="宋体" w:hAnsi="宋体" w:eastAsia="宋体" w:cs="宋体"/>
          <w:snapToGrid w:val="0"/>
          <w:color w:val="auto"/>
          <w:kern w:val="0"/>
          <w:sz w:val="21"/>
          <w:szCs w:val="21"/>
          <w:highlight w:val="none"/>
          <w:u w:val="none"/>
        </w:rPr>
        <w:t>，招标人</w:t>
      </w:r>
      <w:r>
        <w:rPr>
          <w:rFonts w:hint="eastAsia" w:ascii="宋体" w:hAnsi="宋体" w:eastAsia="宋体" w:cs="宋体"/>
          <w:snapToGrid w:val="0"/>
          <w:color w:val="auto"/>
          <w:kern w:val="0"/>
          <w:sz w:val="21"/>
          <w:szCs w:val="21"/>
          <w:highlight w:val="none"/>
          <w:u w:val="none"/>
          <w:lang w:val="en-US" w:eastAsia="zh-CN"/>
        </w:rPr>
        <w:t>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 w:val="21"/>
          <w:szCs w:val="21"/>
          <w:highlight w:val="none"/>
          <w:u w:val="none"/>
          <w:lang w:eastAsia="zh-CN"/>
        </w:rPr>
        <w:t>，</w:t>
      </w:r>
      <w:r>
        <w:rPr>
          <w:rFonts w:hint="eastAsia" w:ascii="宋体" w:hAnsi="宋体" w:eastAsia="宋体" w:cs="宋体"/>
          <w:snapToGrid w:val="0"/>
          <w:color w:val="auto"/>
          <w:kern w:val="0"/>
          <w:sz w:val="21"/>
          <w:szCs w:val="21"/>
          <w:highlight w:val="none"/>
          <w:u w:val="none"/>
        </w:rPr>
        <w:t>资金来</w:t>
      </w:r>
      <w:r>
        <w:rPr>
          <w:rFonts w:hint="eastAsia" w:ascii="宋体" w:hAnsi="宋体" w:eastAsia="宋体" w:cs="宋体"/>
          <w:snapToGrid w:val="0"/>
          <w:color w:val="auto"/>
          <w:kern w:val="0"/>
          <w:sz w:val="21"/>
          <w:szCs w:val="21"/>
          <w:highlight w:val="none"/>
          <w:u w:val="none"/>
          <w:lang w:val="en-US" w:eastAsia="zh-CN"/>
        </w:rPr>
        <w:t>源为业主自筹</w:t>
      </w:r>
      <w:r>
        <w:rPr>
          <w:rFonts w:hint="eastAsia" w:ascii="宋体" w:hAnsi="宋体" w:eastAsia="宋体" w:cs="宋体"/>
          <w:snapToGrid w:val="0"/>
          <w:color w:val="auto"/>
          <w:kern w:val="0"/>
          <w:position w:val="-2"/>
          <w:sz w:val="21"/>
          <w:szCs w:val="21"/>
          <w:highlight w:val="none"/>
          <w:u w:val="none"/>
        </w:rPr>
        <w:t>，</w:t>
      </w:r>
      <w:r>
        <w:rPr>
          <w:rFonts w:hint="eastAsia" w:ascii="宋体" w:hAnsi="宋体" w:eastAsia="宋体" w:cs="宋体"/>
          <w:snapToGrid w:val="0"/>
          <w:color w:val="auto"/>
          <w:kern w:val="0"/>
          <w:position w:val="-2"/>
          <w:sz w:val="21"/>
          <w:szCs w:val="21"/>
          <w:highlight w:val="none"/>
          <w:u w:val="none"/>
          <w:lang w:val="en-US" w:eastAsia="zh-CN"/>
        </w:rPr>
        <w:t>现对该项目</w:t>
      </w:r>
      <w:r>
        <w:rPr>
          <w:rFonts w:hint="eastAsia" w:ascii="宋体" w:hAnsi="宋体" w:eastAsia="宋体" w:cs="宋体"/>
          <w:snapToGrid w:val="0"/>
          <w:color w:val="auto"/>
          <w:kern w:val="0"/>
          <w:position w:val="-2"/>
          <w:sz w:val="21"/>
          <w:szCs w:val="21"/>
          <w:highlight w:val="none"/>
          <w:u w:val="none"/>
        </w:rPr>
        <w:t>进行公开招标。</w:t>
      </w:r>
    </w:p>
    <w:p>
      <w:pPr>
        <w:pStyle w:val="5"/>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pPr>
        <w:spacing w:line="360" w:lineRule="auto"/>
        <w:ind w:firstLine="420" w:firstLineChars="200"/>
        <w:rPr>
          <w:rFonts w:hint="eastAsia" w:ascii="宋体" w:hAnsi="宋体" w:eastAsia="宋体" w:cs="宋体"/>
          <w:b/>
          <w:bCs/>
          <w:color w:val="000000" w:themeColor="text1"/>
          <w:sz w:val="21"/>
          <w:szCs w:val="21"/>
          <w:u w:val="none"/>
          <w:lang w:val="en-US" w:eastAsia="zh-CN"/>
          <w14:textFill>
            <w14:solidFill>
              <w14:schemeClr w14:val="tx1"/>
            </w14:solidFill>
          </w14:textFill>
        </w:rPr>
      </w:pPr>
      <w:bookmarkStart w:id="33" w:name="_Toc277082538"/>
      <w:bookmarkStart w:id="34" w:name="_Toc287607730"/>
      <w:bookmarkStart w:id="35" w:name="_Toc28075"/>
      <w:bookmarkStart w:id="36" w:name="_Toc287620669"/>
      <w:bookmarkStart w:id="37" w:name="_Toc224103301"/>
      <w:bookmarkStart w:id="38" w:name="_Toc200359429"/>
      <w:bookmarkStart w:id="39" w:name="_Toc200359240"/>
      <w:bookmarkStart w:id="40" w:name="_Toc430530418"/>
      <w:bookmarkStart w:id="41" w:name="_Toc509218694"/>
      <w:r>
        <w:rPr>
          <w:rFonts w:hint="eastAsia" w:ascii="宋体" w:hAnsi="宋体" w:cs="宋体"/>
          <w:color w:val="000000" w:themeColor="text1"/>
          <w:szCs w:val="21"/>
          <w14:textFill>
            <w14:solidFill>
              <w14:schemeClr w14:val="tx1"/>
            </w14:solidFill>
          </w14:textFill>
        </w:rPr>
        <w:t>2.1</w:t>
      </w:r>
      <w:bookmarkStart w:id="42" w:name="_Toc265234827"/>
      <w:bookmarkStart w:id="43" w:name="_Toc382816230"/>
      <w:r>
        <w:rPr>
          <w:rFonts w:hint="eastAsia" w:ascii="宋体" w:hAnsi="宋体" w:cs="宋体"/>
          <w:color w:val="000000" w:themeColor="text1"/>
          <w:szCs w:val="21"/>
          <w14:textFill>
            <w14:solidFill>
              <w14:schemeClr w14:val="tx1"/>
            </w14:solidFill>
          </w14:textFill>
        </w:rPr>
        <w:t>项目名称：</w:t>
      </w:r>
      <w:r>
        <w:rPr>
          <w:rFonts w:hint="eastAsia" w:ascii="宋体" w:hAnsi="宋体" w:eastAsia="宋体" w:cs="宋体"/>
          <w:b/>
          <w:bCs/>
          <w:snapToGrid w:val="0"/>
          <w:color w:val="auto"/>
          <w:kern w:val="0"/>
          <w:sz w:val="21"/>
          <w:szCs w:val="21"/>
          <w:highlight w:val="none"/>
          <w:u w:val="single"/>
          <w:lang w:val="en-US" w:eastAsia="zh-CN"/>
        </w:rPr>
        <w:t>涪陵榨菜</w:t>
      </w:r>
      <w:r>
        <w:rPr>
          <w:rFonts w:hint="eastAsia" w:ascii="宋体" w:hAnsi="宋体" w:eastAsia="宋体" w:cs="宋体"/>
          <w:b/>
          <w:bCs/>
          <w:color w:val="000000" w:themeColor="text1"/>
          <w:sz w:val="21"/>
          <w:szCs w:val="21"/>
          <w:u w:val="single"/>
          <w14:textFill>
            <w14:solidFill>
              <w14:schemeClr w14:val="tx1"/>
            </w14:solidFill>
          </w14:textFill>
        </w:rPr>
        <w:t>2026年度固体废物</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，该项目分标段1：</w:t>
      </w:r>
      <w:r>
        <w:rPr>
          <w:rFonts w:hint="eastAsia" w:ascii="宋体" w:hAnsi="宋体" w:eastAsia="宋体" w:cs="宋体"/>
          <w:b/>
          <w:bCs/>
          <w:color w:val="000000" w:themeColor="text1"/>
          <w:sz w:val="21"/>
          <w:szCs w:val="21"/>
          <w:u w:val="single"/>
          <w:lang w:val="en-US" w:eastAsia="zh-CN"/>
          <w14:textFill>
            <w14:solidFill>
              <w14:schemeClr w14:val="tx1"/>
            </w14:solidFill>
          </w14:textFill>
        </w:rPr>
        <w:t>惠通公司</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color w:val="000000"/>
          <w:sz w:val="21"/>
          <w:szCs w:val="21"/>
          <w:u w:val="single"/>
          <w:lang w:val="en-US" w:eastAsia="zh-CN"/>
        </w:rPr>
        <w:t>菜皮、生活垃圾运输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标段2：</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cs="宋体"/>
          <w:b/>
          <w:bCs/>
          <w:color w:val="000000" w:themeColor="text1"/>
          <w:sz w:val="21"/>
          <w:szCs w:val="21"/>
          <w:u w:val="single"/>
          <w:lang w:val="en-US" w:eastAsia="zh-CN"/>
          <w14:textFill>
            <w14:solidFill>
              <w14:schemeClr w14:val="tx1"/>
            </w14:solidFill>
          </w14:textFill>
        </w:rPr>
        <w:t>菜渣、</w:t>
      </w:r>
      <w:r>
        <w:rPr>
          <w:rFonts w:hint="eastAsia" w:ascii="宋体" w:hAnsi="宋体" w:eastAsia="宋体" w:cs="宋体"/>
          <w:b/>
          <w:bCs/>
          <w:color w:val="000000"/>
          <w:sz w:val="21"/>
          <w:szCs w:val="21"/>
          <w:u w:val="single"/>
          <w:lang w:val="en-US" w:eastAsia="zh-CN"/>
        </w:rPr>
        <w:t>菜皮运输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标段3：</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sz w:val="21"/>
          <w:szCs w:val="21"/>
          <w:u w:val="single"/>
        </w:rPr>
        <w:t>污泥</w:t>
      </w:r>
      <w:r>
        <w:rPr>
          <w:rFonts w:hint="eastAsia" w:ascii="宋体" w:hAnsi="宋体" w:eastAsia="宋体" w:cs="宋体"/>
          <w:b/>
          <w:bCs/>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三个独立的标段进行招标、评标。</w:t>
      </w:r>
      <w:r>
        <w:rPr>
          <w:rFonts w:hint="eastAsia" w:ascii="宋体" w:hAnsi="宋体" w:eastAsia="宋体" w:cs="宋体"/>
          <w:b/>
          <w:bCs/>
          <w:sz w:val="21"/>
          <w:szCs w:val="21"/>
          <w:lang w:eastAsia="zh-CN"/>
        </w:rPr>
        <w:t>投标人可根据实际情况选择</w:t>
      </w:r>
      <w:r>
        <w:rPr>
          <w:rFonts w:hint="eastAsia" w:ascii="宋体" w:hAnsi="宋体" w:eastAsia="宋体" w:cs="宋体"/>
          <w:b/>
          <w:bCs/>
          <w:sz w:val="21"/>
          <w:szCs w:val="21"/>
          <w:lang w:val="en-US" w:eastAsia="zh-CN"/>
        </w:rPr>
        <w:t>标段</w:t>
      </w:r>
      <w:r>
        <w:rPr>
          <w:rFonts w:hint="eastAsia" w:ascii="宋体" w:hAnsi="宋体" w:eastAsia="宋体" w:cs="宋体"/>
          <w:b/>
          <w:bCs/>
          <w:sz w:val="21"/>
          <w:szCs w:val="21"/>
          <w:lang w:eastAsia="zh-CN"/>
        </w:rPr>
        <w:t>投报；</w:t>
      </w:r>
      <w:r>
        <w:rPr>
          <w:rFonts w:hint="eastAsia" w:ascii="宋体" w:hAnsi="宋体" w:eastAsia="宋体" w:cs="宋体"/>
          <w:b/>
          <w:bCs/>
          <w:sz w:val="21"/>
          <w:szCs w:val="21"/>
          <w:lang w:val="en-US" w:eastAsia="zh-CN"/>
        </w:rPr>
        <w:t>其中标段1两个上车点合并报单价；标段2、标段3分别按</w:t>
      </w:r>
      <w:r>
        <w:rPr>
          <w:rFonts w:hint="eastAsia" w:ascii="宋体" w:hAnsi="宋体" w:eastAsia="宋体" w:cs="宋体"/>
          <w:b/>
          <w:bCs/>
          <w:sz w:val="21"/>
          <w:szCs w:val="21"/>
        </w:rPr>
        <w:t>固废</w:t>
      </w:r>
      <w:r>
        <w:rPr>
          <w:rFonts w:hint="eastAsia" w:ascii="宋体" w:hAnsi="宋体" w:eastAsia="宋体" w:cs="宋体"/>
          <w:b/>
          <w:bCs/>
          <w:sz w:val="21"/>
          <w:szCs w:val="21"/>
          <w:lang w:val="en-US" w:eastAsia="zh-CN"/>
        </w:rPr>
        <w:t>上车点</w:t>
      </w:r>
      <w:r>
        <w:rPr>
          <w:rFonts w:hint="eastAsia" w:ascii="宋体" w:hAnsi="宋体" w:eastAsia="宋体" w:cs="宋体"/>
          <w:b/>
          <w:bCs/>
          <w:sz w:val="21"/>
          <w:szCs w:val="21"/>
        </w:rPr>
        <w:t>报</w:t>
      </w:r>
      <w:r>
        <w:rPr>
          <w:rFonts w:hint="eastAsia" w:ascii="宋体" w:hAnsi="宋体" w:eastAsia="宋体" w:cs="宋体"/>
          <w:b/>
          <w:bCs/>
          <w:sz w:val="21"/>
          <w:szCs w:val="21"/>
          <w:lang w:val="en-US" w:eastAsia="zh-CN"/>
        </w:rPr>
        <w:t>单</w:t>
      </w:r>
      <w:r>
        <w:rPr>
          <w:rFonts w:hint="eastAsia" w:ascii="宋体" w:hAnsi="宋体" w:eastAsia="宋体" w:cs="宋体"/>
          <w:b/>
          <w:bCs/>
          <w:sz w:val="21"/>
          <w:szCs w:val="21"/>
        </w:rPr>
        <w:t>价，</w:t>
      </w:r>
      <w:r>
        <w:rPr>
          <w:rFonts w:hint="eastAsia" w:ascii="宋体" w:hAnsi="宋体" w:eastAsia="宋体" w:cs="宋体"/>
          <w:b/>
          <w:bCs/>
          <w:sz w:val="21"/>
          <w:szCs w:val="21"/>
          <w:lang w:val="en-US" w:eastAsia="zh-CN"/>
        </w:rPr>
        <w:t>每个标段内所有上车点必须全部投报，</w:t>
      </w:r>
      <w:r>
        <w:rPr>
          <w:rFonts w:hint="eastAsia" w:ascii="宋体" w:hAnsi="宋体" w:eastAsia="宋体" w:cs="宋体"/>
          <w:b/>
          <w:bCs/>
          <w:sz w:val="21"/>
          <w:szCs w:val="21"/>
        </w:rPr>
        <w:t>不允许选</w:t>
      </w:r>
      <w:r>
        <w:rPr>
          <w:rFonts w:hint="eastAsia" w:ascii="宋体" w:hAnsi="宋体" w:eastAsia="宋体" w:cs="宋体"/>
          <w:b/>
          <w:bCs/>
          <w:sz w:val="21"/>
          <w:szCs w:val="21"/>
          <w:lang w:eastAsia="zh-CN"/>
        </w:rPr>
        <w:t>点</w:t>
      </w:r>
      <w:r>
        <w:rPr>
          <w:rFonts w:hint="eastAsia" w:ascii="宋体" w:hAnsi="宋体" w:eastAsia="宋体" w:cs="宋体"/>
          <w:b/>
          <w:bCs/>
          <w:sz w:val="21"/>
          <w:szCs w:val="21"/>
        </w:rPr>
        <w:t>投</w:t>
      </w:r>
      <w:r>
        <w:rPr>
          <w:rFonts w:hint="eastAsia" w:ascii="宋体" w:hAnsi="宋体" w:eastAsia="宋体" w:cs="宋体"/>
          <w:b/>
          <w:bCs/>
          <w:sz w:val="21"/>
          <w:szCs w:val="21"/>
          <w:lang w:val="en-US" w:eastAsia="zh-CN"/>
        </w:rPr>
        <w:t>报</w:t>
      </w:r>
      <w:r>
        <w:rPr>
          <w:rFonts w:hint="eastAsia" w:ascii="宋体" w:hAnsi="宋体" w:eastAsia="宋体" w:cs="宋体"/>
          <w:b/>
          <w:bCs/>
          <w:sz w:val="21"/>
          <w:szCs w:val="21"/>
        </w:rPr>
        <w:t>。</w:t>
      </w:r>
    </w:p>
    <w:p>
      <w:pPr>
        <w:spacing w:line="360" w:lineRule="auto"/>
        <w:ind w:firstLine="420" w:firstLineChars="200"/>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2.2招标内容：</w:t>
      </w:r>
    </w:p>
    <w:p>
      <w:pPr>
        <w:spacing w:line="360" w:lineRule="auto"/>
        <w:ind w:firstLine="422" w:firstLineChars="200"/>
        <w:rPr>
          <w:rFonts w:hint="eastAsia" w:ascii="宋体" w:hAnsi="宋体" w:eastAsia="宋体" w:cs="宋体"/>
          <w:b/>
          <w:bCs/>
          <w:color w:val="000000"/>
          <w:sz w:val="21"/>
          <w:szCs w:val="21"/>
          <w:lang w:eastAsia="zh-CN"/>
        </w:rPr>
      </w:pPr>
      <w:r>
        <w:rPr>
          <w:rFonts w:hint="eastAsia" w:ascii="宋体" w:hAnsi="宋体" w:cs="宋体"/>
          <w:b/>
          <w:bCs/>
          <w:color w:val="000000" w:themeColor="text1"/>
          <w:szCs w:val="21"/>
          <w:lang w:val="en-US" w:eastAsia="zh-CN"/>
          <w14:textFill>
            <w14:solidFill>
              <w14:schemeClr w14:val="tx1"/>
            </w14:solidFill>
          </w14:textFill>
        </w:rPr>
        <w:t>2.2.1</w:t>
      </w:r>
      <w:r>
        <w:rPr>
          <w:rFonts w:hint="eastAsia" w:ascii="宋体" w:hAnsi="宋体" w:eastAsia="宋体" w:cs="宋体"/>
          <w:b/>
          <w:bCs/>
          <w:color w:val="000000" w:themeColor="text1"/>
          <w:sz w:val="21"/>
          <w:szCs w:val="21"/>
          <w14:textFill>
            <w14:solidFill>
              <w14:schemeClr w14:val="tx1"/>
            </w14:solidFill>
          </w14:textFill>
        </w:rPr>
        <w:t>服务地点</w:t>
      </w:r>
      <w:r>
        <w:rPr>
          <w:rFonts w:hint="eastAsia" w:ascii="宋体" w:hAnsi="宋体" w:cs="宋体"/>
          <w:b/>
          <w:bCs/>
          <w:color w:val="000000" w:themeColor="text1"/>
          <w:sz w:val="21"/>
          <w:szCs w:val="21"/>
          <w:lang w:eastAsia="zh-CN"/>
          <w14:textFill>
            <w14:solidFill>
              <w14:schemeClr w14:val="tx1"/>
            </w14:solidFill>
          </w14:textFill>
        </w:rPr>
        <w:t>、</w:t>
      </w:r>
      <w:r>
        <w:rPr>
          <w:rFonts w:hint="eastAsia" w:ascii="宋体" w:hAnsi="宋体" w:eastAsia="宋体" w:cs="宋体"/>
          <w:b/>
          <w:bCs/>
          <w:color w:val="000000"/>
          <w:sz w:val="21"/>
          <w:szCs w:val="21"/>
          <w:lang w:eastAsia="zh-CN"/>
        </w:rPr>
        <w:t>预估量</w:t>
      </w:r>
      <w:r>
        <w:rPr>
          <w:rFonts w:hint="eastAsia" w:ascii="宋体" w:hAnsi="宋体" w:cs="宋体"/>
          <w:b/>
          <w:bCs/>
          <w:color w:val="000000"/>
          <w:sz w:val="21"/>
          <w:szCs w:val="21"/>
          <w:lang w:val="en-US" w:eastAsia="zh-CN"/>
        </w:rPr>
        <w:t>及限价</w:t>
      </w:r>
      <w:r>
        <w:rPr>
          <w:rFonts w:hint="eastAsia" w:ascii="宋体" w:hAnsi="宋体" w:cs="宋体"/>
          <w:b/>
          <w:bCs/>
          <w:color w:val="000000"/>
          <w:sz w:val="21"/>
          <w:szCs w:val="21"/>
          <w:lang w:eastAsia="zh-CN"/>
        </w:rPr>
        <w:t>：</w:t>
      </w:r>
    </w:p>
    <w:p>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2.2.1.1标段1：</w:t>
      </w:r>
      <w:r>
        <w:rPr>
          <w:rFonts w:hint="eastAsia" w:ascii="宋体" w:hAnsi="宋体" w:eastAsia="宋体" w:cs="宋体"/>
          <w:b/>
          <w:bCs/>
          <w:color w:val="000000" w:themeColor="text1"/>
          <w:sz w:val="21"/>
          <w:szCs w:val="21"/>
          <w:u w:val="single"/>
          <w:lang w:val="en-US" w:eastAsia="zh-CN"/>
          <w14:textFill>
            <w14:solidFill>
              <w14:schemeClr w14:val="tx1"/>
            </w14:solidFill>
          </w14:textFill>
        </w:rPr>
        <w:t>惠通公司</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color w:val="000000"/>
          <w:sz w:val="21"/>
          <w:szCs w:val="21"/>
          <w:u w:val="single"/>
          <w:lang w:val="en-US" w:eastAsia="zh-CN"/>
        </w:rPr>
        <w:t>菜皮、生活垃圾</w:t>
      </w:r>
      <w:r>
        <w:rPr>
          <w:rFonts w:hint="eastAsia" w:ascii="宋体" w:hAnsi="宋体" w:cs="宋体"/>
          <w:b/>
          <w:bCs/>
          <w:color w:val="000000"/>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w:t>
      </w:r>
      <w:r>
        <w:rPr>
          <w:rFonts w:hint="eastAsia" w:ascii="宋体" w:hAnsi="宋体" w:cs="宋体"/>
          <w:b/>
          <w:bCs/>
          <w:color w:val="000000"/>
          <w:sz w:val="21"/>
          <w:szCs w:val="21"/>
          <w:lang w:eastAsia="zh-CN"/>
        </w:rPr>
        <w:t>、</w:t>
      </w:r>
      <w:r>
        <w:rPr>
          <w:rFonts w:hint="eastAsia" w:ascii="宋体" w:hAnsi="宋体" w:eastAsia="宋体" w:cs="宋体"/>
          <w:b/>
          <w:bCs/>
          <w:color w:val="000000"/>
          <w:sz w:val="21"/>
          <w:szCs w:val="21"/>
          <w:lang w:eastAsia="zh-CN"/>
        </w:rPr>
        <w:t>预估量</w:t>
      </w:r>
      <w:r>
        <w:rPr>
          <w:rFonts w:hint="eastAsia" w:ascii="宋体" w:hAnsi="宋体" w:cs="宋体"/>
          <w:b/>
          <w:bCs/>
          <w:color w:val="000000"/>
          <w:sz w:val="21"/>
          <w:szCs w:val="21"/>
          <w:lang w:val="en-US" w:eastAsia="zh-CN"/>
        </w:rPr>
        <w:t>及限价</w:t>
      </w:r>
      <w:r>
        <w:rPr>
          <w:rFonts w:hint="eastAsia" w:ascii="宋体" w:hAnsi="宋体" w:eastAsia="宋体" w:cs="宋体"/>
          <w:b/>
          <w:bCs/>
          <w:color w:val="000000"/>
          <w:sz w:val="21"/>
          <w:szCs w:val="21"/>
          <w:lang w:val="en-US" w:eastAsia="zh-CN"/>
        </w:rPr>
        <w:t>见下表</w:t>
      </w:r>
      <w:r>
        <w:rPr>
          <w:rFonts w:hint="eastAsia" w:ascii="宋体" w:hAnsi="宋体" w:eastAsia="宋体" w:cs="宋体"/>
          <w:b/>
          <w:bCs/>
          <w:color w:val="000000"/>
          <w:sz w:val="21"/>
          <w:szCs w:val="21"/>
          <w:lang w:eastAsia="zh-CN"/>
        </w:rPr>
        <w:t>，</w:t>
      </w:r>
      <w:r>
        <w:rPr>
          <w:rFonts w:hint="eastAsia" w:ascii="宋体" w:hAnsi="宋体" w:cs="宋体"/>
          <w:b/>
          <w:color w:val="000000" w:themeColor="text1"/>
          <w:szCs w:val="21"/>
          <w14:textFill>
            <w14:solidFill>
              <w14:schemeClr w14:val="tx1"/>
            </w14:solidFill>
          </w14:textFill>
        </w:rPr>
        <w:t>具体内容详见招标文件“第</w:t>
      </w:r>
      <w:r>
        <w:rPr>
          <w:rFonts w:hint="eastAsia" w:ascii="宋体" w:hAnsi="宋体" w:cs="宋体"/>
          <w:b/>
          <w:color w:val="000000" w:themeColor="text1"/>
          <w:szCs w:val="21"/>
          <w:lang w:val="en-US" w:eastAsia="zh-CN"/>
          <w14:textFill>
            <w14:solidFill>
              <w14:schemeClr w14:val="tx1"/>
            </w14:solidFill>
          </w14:textFill>
        </w:rPr>
        <w:t>五</w:t>
      </w:r>
      <w:r>
        <w:rPr>
          <w:rFonts w:hint="eastAsia" w:ascii="宋体" w:hAnsi="宋体" w:cs="宋体"/>
          <w:b/>
          <w:color w:val="000000" w:themeColor="text1"/>
          <w:szCs w:val="21"/>
          <w14:textFill>
            <w14:solidFill>
              <w14:schemeClr w14:val="tx1"/>
            </w14:solidFill>
          </w14:textFill>
        </w:rPr>
        <w:t>章 项目概况及要求”。</w:t>
      </w:r>
    </w:p>
    <w:tbl>
      <w:tblPr>
        <w:tblStyle w:val="48"/>
        <w:tblW w:w="90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1"/>
        <w:gridCol w:w="1599"/>
        <w:gridCol w:w="2280"/>
        <w:gridCol w:w="1680"/>
        <w:gridCol w:w="22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387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168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bCs/>
                <w:i w:val="0"/>
                <w:iCs w:val="0"/>
                <w:color w:val="000000"/>
                <w:sz w:val="21"/>
                <w:szCs w:val="21"/>
                <w:lang w:val="en-US" w:eastAsia="zh-CN"/>
              </w:rPr>
              <w:t>限价</w:t>
            </w:r>
            <w:r>
              <w:rPr>
                <w:rFonts w:hint="eastAsia" w:ascii="宋体" w:hAnsi="宋体" w:eastAsia="宋体" w:cs="宋体"/>
                <w:b/>
                <w:bCs/>
                <w:i w:val="0"/>
                <w:color w:val="000000"/>
                <w:kern w:val="0"/>
                <w:sz w:val="21"/>
                <w:szCs w:val="21"/>
                <w:u w:val="none"/>
                <w:lang w:val="en-US" w:eastAsia="zh-CN" w:bidi="ar"/>
              </w:rPr>
              <w:t>(无税单价，元/吨)</w:t>
            </w:r>
          </w:p>
        </w:tc>
        <w:tc>
          <w:tcPr>
            <w:tcW w:w="229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387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168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175</w:t>
            </w:r>
          </w:p>
        </w:tc>
        <w:tc>
          <w:tcPr>
            <w:tcW w:w="229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w:t>
            </w:r>
          </w:p>
        </w:tc>
        <w:tc>
          <w:tcPr>
            <w:tcW w:w="387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168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229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含园区临时性生活垃圾应急处置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283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合计预估量（吨）</w:t>
            </w:r>
          </w:p>
        </w:tc>
        <w:tc>
          <w:tcPr>
            <w:tcW w:w="228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6000</w:t>
            </w:r>
          </w:p>
        </w:tc>
        <w:tc>
          <w:tcPr>
            <w:tcW w:w="1680" w:type="dxa"/>
            <w:vMerge w:val="continue"/>
            <w:noWrap w:val="0"/>
            <w:vAlign w:val="center"/>
          </w:tcPr>
          <w:p>
            <w:pPr>
              <w:keepNext w:val="0"/>
              <w:keepLines w:val="0"/>
              <w:pageBreakBefore w:val="0"/>
              <w:widowControl w:val="0"/>
              <w:tabs>
                <w:tab w:val="left" w:pos="816"/>
              </w:tabs>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i w:val="0"/>
                <w:iCs w:val="0"/>
                <w:color w:val="000000"/>
                <w:sz w:val="21"/>
                <w:szCs w:val="21"/>
                <w:lang w:val="en-US" w:eastAsia="zh-CN"/>
              </w:rPr>
            </w:pPr>
          </w:p>
        </w:tc>
        <w:tc>
          <w:tcPr>
            <w:tcW w:w="2295" w:type="dxa"/>
            <w:noWrap w:val="0"/>
            <w:vAlign w:val="center"/>
          </w:tcPr>
          <w:p>
            <w:pPr>
              <w:keepNext w:val="0"/>
              <w:keepLines w:val="0"/>
              <w:pageBreakBefore w:val="0"/>
              <w:widowControl w:val="0"/>
              <w:tabs>
                <w:tab w:val="left" w:pos="816"/>
              </w:tabs>
              <w:kinsoku/>
              <w:wordWrap/>
              <w:overflowPunct/>
              <w:topLinePunct w:val="0"/>
              <w:autoSpaceDE/>
              <w:autoSpaceDN/>
              <w:bidi w:val="0"/>
              <w:adjustRightInd/>
              <w:snapToGrid/>
              <w:spacing w:line="360" w:lineRule="exact"/>
              <w:jc w:val="left"/>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p>
        </w:tc>
      </w:tr>
    </w:tbl>
    <w:p>
      <w:pPr>
        <w:spacing w:line="360" w:lineRule="auto"/>
        <w:ind w:firstLine="420" w:firstLineChars="20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2.2.1.2</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标段2：</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cs="宋体"/>
          <w:b/>
          <w:bCs/>
          <w:color w:val="000000" w:themeColor="text1"/>
          <w:sz w:val="21"/>
          <w:szCs w:val="21"/>
          <w:u w:val="single"/>
          <w:lang w:val="en-US" w:eastAsia="zh-CN"/>
          <w14:textFill>
            <w14:solidFill>
              <w14:schemeClr w14:val="tx1"/>
            </w14:solidFill>
          </w14:textFill>
        </w:rPr>
        <w:t>菜渣、</w:t>
      </w:r>
      <w:r>
        <w:rPr>
          <w:rFonts w:hint="eastAsia" w:ascii="宋体" w:hAnsi="宋体" w:eastAsia="宋体" w:cs="宋体"/>
          <w:b/>
          <w:bCs/>
          <w:color w:val="000000"/>
          <w:sz w:val="21"/>
          <w:szCs w:val="21"/>
          <w:u w:val="single"/>
          <w:lang w:val="en-US" w:eastAsia="zh-CN"/>
        </w:rPr>
        <w:t>菜皮运输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w:t>
      </w:r>
      <w:r>
        <w:rPr>
          <w:rFonts w:hint="eastAsia" w:ascii="宋体" w:hAnsi="宋体" w:cs="宋体"/>
          <w:b/>
          <w:bCs/>
          <w:color w:val="000000"/>
          <w:sz w:val="21"/>
          <w:szCs w:val="21"/>
          <w:lang w:eastAsia="zh-CN"/>
        </w:rPr>
        <w:t>、</w:t>
      </w:r>
      <w:r>
        <w:rPr>
          <w:rFonts w:hint="eastAsia" w:ascii="宋体" w:hAnsi="宋体" w:eastAsia="宋体" w:cs="宋体"/>
          <w:b/>
          <w:bCs/>
          <w:color w:val="000000"/>
          <w:sz w:val="21"/>
          <w:szCs w:val="21"/>
          <w:lang w:eastAsia="zh-CN"/>
        </w:rPr>
        <w:t>预估量</w:t>
      </w:r>
      <w:r>
        <w:rPr>
          <w:rFonts w:hint="eastAsia" w:ascii="宋体" w:hAnsi="宋体" w:cs="宋体"/>
          <w:b/>
          <w:bCs/>
          <w:color w:val="000000"/>
          <w:sz w:val="21"/>
          <w:szCs w:val="21"/>
          <w:lang w:val="en-US" w:eastAsia="zh-CN"/>
        </w:rPr>
        <w:t>及限价</w:t>
      </w:r>
      <w:r>
        <w:rPr>
          <w:rFonts w:hint="eastAsia" w:ascii="宋体" w:hAnsi="宋体" w:eastAsia="宋体" w:cs="宋体"/>
          <w:b/>
          <w:bCs/>
          <w:color w:val="000000"/>
          <w:sz w:val="21"/>
          <w:szCs w:val="21"/>
          <w:lang w:val="en-US" w:eastAsia="zh-CN"/>
        </w:rPr>
        <w:t>见下表</w:t>
      </w:r>
      <w:r>
        <w:rPr>
          <w:rFonts w:hint="eastAsia" w:ascii="宋体" w:hAnsi="宋体" w:eastAsia="宋体" w:cs="宋体"/>
          <w:b/>
          <w:bCs/>
          <w:color w:val="000000"/>
          <w:sz w:val="21"/>
          <w:szCs w:val="21"/>
          <w:lang w:eastAsia="zh-CN"/>
        </w:rPr>
        <w:t>，</w:t>
      </w:r>
      <w:r>
        <w:rPr>
          <w:rFonts w:hint="eastAsia" w:ascii="宋体" w:hAnsi="宋体" w:eastAsia="宋体" w:cs="宋体"/>
          <w:b/>
          <w:color w:val="000000" w:themeColor="text1"/>
          <w:sz w:val="21"/>
          <w:szCs w:val="21"/>
          <w14:textFill>
            <w14:solidFill>
              <w14:schemeClr w14:val="tx1"/>
            </w14:solidFill>
          </w14:textFill>
        </w:rPr>
        <w:t>具体内容详见招标文件“第</w:t>
      </w:r>
      <w:r>
        <w:rPr>
          <w:rFonts w:hint="eastAsia" w:ascii="宋体" w:hAnsi="宋体" w:eastAsia="宋体" w:cs="宋体"/>
          <w:b/>
          <w:color w:val="000000" w:themeColor="text1"/>
          <w:sz w:val="21"/>
          <w:szCs w:val="21"/>
          <w:lang w:val="en-US" w:eastAsia="zh-CN"/>
          <w14:textFill>
            <w14:solidFill>
              <w14:schemeClr w14:val="tx1"/>
            </w14:solidFill>
          </w14:textFill>
        </w:rPr>
        <w:t>五</w:t>
      </w:r>
      <w:r>
        <w:rPr>
          <w:rFonts w:hint="eastAsia" w:ascii="宋体" w:hAnsi="宋体" w:eastAsia="宋体" w:cs="宋体"/>
          <w:b/>
          <w:color w:val="000000" w:themeColor="text1"/>
          <w:sz w:val="21"/>
          <w:szCs w:val="21"/>
          <w14:textFill>
            <w14:solidFill>
              <w14:schemeClr w14:val="tx1"/>
            </w14:solidFill>
          </w14:textFill>
        </w:rPr>
        <w:t>章 项目概况及要求”。</w:t>
      </w:r>
    </w:p>
    <w:tbl>
      <w:tblPr>
        <w:tblStyle w:val="48"/>
        <w:tblW w:w="9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1794"/>
        <w:gridCol w:w="1560"/>
        <w:gridCol w:w="1680"/>
        <w:gridCol w:w="2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厂名</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地址</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cs="宋体"/>
                <w:b w:val="0"/>
                <w:bCs w:val="0"/>
                <w:color w:val="000000" w:themeColor="text1"/>
                <w:sz w:val="21"/>
                <w:szCs w:val="21"/>
                <w:u w:val="none"/>
                <w:lang w:val="en-US" w:eastAsia="zh-CN"/>
                <w14:textFill>
                  <w14:solidFill>
                    <w14:schemeClr w14:val="tx1"/>
                  </w14:solidFill>
                </w14:textFill>
              </w:rPr>
              <w:t>菜渣、</w:t>
            </w:r>
            <w:r>
              <w:rPr>
                <w:rFonts w:hint="eastAsia" w:ascii="宋体" w:hAnsi="宋体" w:eastAsia="宋体" w:cs="宋体"/>
                <w:b w:val="0"/>
                <w:bCs w:val="0"/>
                <w:i w:val="0"/>
                <w:iCs w:val="0"/>
                <w:color w:val="auto"/>
                <w:sz w:val="21"/>
                <w:szCs w:val="21"/>
                <w:lang w:val="en-US" w:eastAsia="zh-CN"/>
              </w:rPr>
              <w:t>菜皮(吨)</w:t>
            </w:r>
          </w:p>
        </w:tc>
        <w:tc>
          <w:tcPr>
            <w:tcW w:w="168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bCs/>
                <w:i w:val="0"/>
                <w:iCs w:val="0"/>
                <w:color w:val="000000"/>
                <w:sz w:val="21"/>
                <w:szCs w:val="21"/>
                <w:lang w:val="en-US" w:eastAsia="zh-CN"/>
              </w:rPr>
              <w:t>限价</w:t>
            </w:r>
            <w:r>
              <w:rPr>
                <w:rFonts w:hint="eastAsia" w:ascii="宋体" w:hAnsi="宋体" w:eastAsia="宋体" w:cs="宋体"/>
                <w:b/>
                <w:bCs/>
                <w:i w:val="0"/>
                <w:color w:val="000000"/>
                <w:kern w:val="0"/>
                <w:sz w:val="21"/>
                <w:szCs w:val="21"/>
                <w:u w:val="none"/>
                <w:lang w:val="en-US" w:eastAsia="zh-CN" w:bidi="ar"/>
              </w:rPr>
              <w:t>(无税单价，元/吨)</w:t>
            </w:r>
          </w:p>
        </w:tc>
        <w:tc>
          <w:tcPr>
            <w:tcW w:w="22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2200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150</w:t>
            </w:r>
          </w:p>
        </w:tc>
        <w:tc>
          <w:tcPr>
            <w:tcW w:w="222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华龙厂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蔺市镇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4200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150</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华富厂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李渡街道</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3400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155</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江北原料厂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江北街道</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155</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华安厂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珍溪镇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3600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177</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华民厂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南沱镇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1200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169</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焦石原料厂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170</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龙潭原料厂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龙潭镇</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1000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165</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垫江公司</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坪山县</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4000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165</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邱家厂</w:t>
            </w:r>
          </w:p>
        </w:tc>
        <w:tc>
          <w:tcPr>
            <w:tcW w:w="17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丰都县</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300</w:t>
            </w:r>
          </w:p>
        </w:tc>
        <w:tc>
          <w:tcPr>
            <w:tcW w:w="168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162</w:t>
            </w: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合计预估量（吨）</w:t>
            </w:r>
          </w:p>
        </w:tc>
        <w:tc>
          <w:tcPr>
            <w:tcW w:w="15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26900</w:t>
            </w:r>
          </w:p>
        </w:tc>
        <w:tc>
          <w:tcPr>
            <w:tcW w:w="168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c>
          <w:tcPr>
            <w:tcW w:w="22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bl>
    <w:p>
      <w:pPr>
        <w:spacing w:line="360" w:lineRule="auto"/>
        <w:ind w:firstLine="420" w:firstLineChars="20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2.2.1.3</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标段3：</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sz w:val="21"/>
          <w:szCs w:val="21"/>
          <w:u w:val="single"/>
        </w:rPr>
        <w:t>污泥</w:t>
      </w:r>
      <w:r>
        <w:rPr>
          <w:rFonts w:hint="eastAsia" w:ascii="宋体" w:hAnsi="宋体" w:eastAsia="宋体" w:cs="宋体"/>
          <w:b/>
          <w:bCs/>
          <w:color w:val="000000"/>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w:t>
      </w:r>
      <w:r>
        <w:rPr>
          <w:rFonts w:hint="eastAsia" w:ascii="宋体" w:hAnsi="宋体" w:cs="宋体"/>
          <w:b/>
          <w:bCs/>
          <w:color w:val="000000"/>
          <w:sz w:val="21"/>
          <w:szCs w:val="21"/>
          <w:lang w:eastAsia="zh-CN"/>
        </w:rPr>
        <w:t>、</w:t>
      </w:r>
      <w:r>
        <w:rPr>
          <w:rFonts w:hint="eastAsia" w:ascii="宋体" w:hAnsi="宋体" w:eastAsia="宋体" w:cs="宋体"/>
          <w:b/>
          <w:bCs/>
          <w:color w:val="000000"/>
          <w:sz w:val="21"/>
          <w:szCs w:val="21"/>
          <w:lang w:eastAsia="zh-CN"/>
        </w:rPr>
        <w:t>预估量</w:t>
      </w:r>
      <w:r>
        <w:rPr>
          <w:rFonts w:hint="eastAsia" w:ascii="宋体" w:hAnsi="宋体" w:cs="宋体"/>
          <w:b/>
          <w:bCs/>
          <w:color w:val="000000"/>
          <w:sz w:val="21"/>
          <w:szCs w:val="21"/>
          <w:lang w:val="en-US" w:eastAsia="zh-CN"/>
        </w:rPr>
        <w:t>及限价</w:t>
      </w:r>
      <w:r>
        <w:rPr>
          <w:rFonts w:hint="eastAsia" w:ascii="宋体" w:hAnsi="宋体" w:eastAsia="宋体" w:cs="宋体"/>
          <w:b/>
          <w:bCs/>
          <w:color w:val="000000"/>
          <w:sz w:val="21"/>
          <w:szCs w:val="21"/>
          <w:lang w:val="en-US" w:eastAsia="zh-CN"/>
        </w:rPr>
        <w:t>见下表</w:t>
      </w:r>
      <w:r>
        <w:rPr>
          <w:rFonts w:hint="eastAsia" w:ascii="宋体" w:hAnsi="宋体" w:eastAsia="宋体" w:cs="宋体"/>
          <w:b/>
          <w:bCs/>
          <w:color w:val="000000"/>
          <w:sz w:val="21"/>
          <w:szCs w:val="21"/>
          <w:lang w:eastAsia="zh-CN"/>
        </w:rPr>
        <w:t>，</w:t>
      </w:r>
      <w:r>
        <w:rPr>
          <w:rFonts w:hint="eastAsia" w:ascii="宋体" w:hAnsi="宋体" w:eastAsia="宋体" w:cs="宋体"/>
          <w:b/>
          <w:color w:val="000000" w:themeColor="text1"/>
          <w:sz w:val="21"/>
          <w:szCs w:val="21"/>
          <w14:textFill>
            <w14:solidFill>
              <w14:schemeClr w14:val="tx1"/>
            </w14:solidFill>
          </w14:textFill>
        </w:rPr>
        <w:t>具体内容详见招标文件“第</w:t>
      </w:r>
      <w:r>
        <w:rPr>
          <w:rFonts w:hint="eastAsia" w:ascii="宋体" w:hAnsi="宋体" w:eastAsia="宋体" w:cs="宋体"/>
          <w:b/>
          <w:color w:val="000000" w:themeColor="text1"/>
          <w:sz w:val="21"/>
          <w:szCs w:val="21"/>
          <w:lang w:val="en-US" w:eastAsia="zh-CN"/>
          <w14:textFill>
            <w14:solidFill>
              <w14:schemeClr w14:val="tx1"/>
            </w14:solidFill>
          </w14:textFill>
        </w:rPr>
        <w:t>五</w:t>
      </w:r>
      <w:r>
        <w:rPr>
          <w:rFonts w:hint="eastAsia" w:ascii="宋体" w:hAnsi="宋体" w:eastAsia="宋体" w:cs="宋体"/>
          <w:b/>
          <w:color w:val="000000" w:themeColor="text1"/>
          <w:sz w:val="21"/>
          <w:szCs w:val="21"/>
          <w14:textFill>
            <w14:solidFill>
              <w14:schemeClr w14:val="tx1"/>
            </w14:solidFill>
          </w14:textFill>
        </w:rPr>
        <w:t>章 项目概况及要求”。</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1659"/>
        <w:gridCol w:w="1725"/>
        <w:gridCol w:w="1710"/>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厂名</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地址</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污泥(吨)</w:t>
            </w: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bCs/>
                <w:i w:val="0"/>
                <w:iCs w:val="0"/>
                <w:color w:val="000000"/>
                <w:sz w:val="21"/>
                <w:szCs w:val="21"/>
                <w:lang w:val="en-US" w:eastAsia="zh-CN"/>
              </w:rPr>
              <w:t>限价</w:t>
            </w:r>
            <w:r>
              <w:rPr>
                <w:rFonts w:hint="eastAsia" w:ascii="宋体" w:hAnsi="宋体" w:eastAsia="宋体" w:cs="宋体"/>
                <w:b/>
                <w:bCs/>
                <w:i w:val="0"/>
                <w:color w:val="000000"/>
                <w:kern w:val="0"/>
                <w:sz w:val="21"/>
                <w:szCs w:val="21"/>
                <w:u w:val="none"/>
                <w:lang w:val="en-US" w:eastAsia="zh-CN" w:bidi="ar"/>
              </w:rPr>
              <w:t>(无税单价，元/吨)</w:t>
            </w:r>
          </w:p>
        </w:tc>
        <w:tc>
          <w:tcPr>
            <w:tcW w:w="216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213</w:t>
            </w:r>
          </w:p>
        </w:tc>
        <w:tc>
          <w:tcPr>
            <w:tcW w:w="216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华龙厂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蔺市镇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 xml:space="preserve">193 </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华富厂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李渡街道</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850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193</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白鹤梁厂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江北街道</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1300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193</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华安厂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珍溪镇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580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208</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华民厂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南沱镇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213</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焦石原料厂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250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212</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龙潭原料厂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龙潭镇</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212</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垫江公司</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坪山县</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208</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邱家厂</w:t>
            </w:r>
          </w:p>
        </w:tc>
        <w:tc>
          <w:tcPr>
            <w:tcW w:w="165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丰都县</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w:t>
            </w:r>
          </w:p>
        </w:tc>
        <w:tc>
          <w:tcPr>
            <w:tcW w:w="1710"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212</w:t>
            </w: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4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合计预估量（吨）</w:t>
            </w:r>
          </w:p>
        </w:tc>
        <w:tc>
          <w:tcPr>
            <w:tcW w:w="17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6590</w:t>
            </w: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c>
          <w:tcPr>
            <w:tcW w:w="216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bookmarkEnd w:id="42"/>
      <w:bookmarkEnd w:id="43"/>
    </w:tbl>
    <w:p>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项目要求：具体内容详见招标文件“第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 项目概况及要求”。</w:t>
      </w:r>
    </w:p>
    <w:p>
      <w:pPr>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服务期限：</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年。</w:t>
      </w:r>
    </w:p>
    <w:p>
      <w:pPr>
        <w:pStyle w:val="5"/>
        <w:spacing w:before="100" w:after="100" w:line="460" w:lineRule="exact"/>
        <w:rPr>
          <w:rFonts w:ascii="宋体" w:hAnsi="宋体"/>
          <w:snapToGrid w:val="0"/>
          <w:sz w:val="28"/>
          <w:szCs w:val="28"/>
        </w:rPr>
      </w:pPr>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3"/>
      <w:bookmarkEnd w:id="34"/>
      <w:bookmarkEnd w:id="35"/>
      <w:bookmarkEnd w:id="36"/>
      <w:bookmarkEnd w:id="37"/>
      <w:bookmarkEnd w:id="38"/>
      <w:bookmarkEnd w:id="39"/>
      <w:bookmarkEnd w:id="40"/>
      <w:bookmarkEnd w:id="41"/>
    </w:p>
    <w:p>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4" w:name="_Toc12997"/>
      <w:bookmarkStart w:id="45" w:name="_Toc200359430"/>
      <w:bookmarkStart w:id="46" w:name="_Toc287620670"/>
      <w:bookmarkStart w:id="47" w:name="_Toc509218695"/>
      <w:bookmarkStart w:id="48" w:name="_Toc200359241"/>
      <w:bookmarkStart w:id="49" w:name="_Toc430530419"/>
      <w:bookmarkStart w:id="50" w:name="_Toc224103302"/>
      <w:bookmarkStart w:id="51" w:name="_Toc287607731"/>
      <w:bookmarkStart w:id="52" w:name="_Toc277082539"/>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w:t>
      </w:r>
      <w:r>
        <w:rPr>
          <w:rFonts w:hint="eastAsia" w:ascii="宋体" w:hAnsi="宋体"/>
          <w:snapToGrid w:val="0"/>
          <w:color w:val="auto"/>
          <w:kern w:val="0"/>
          <w:szCs w:val="21"/>
          <w:u w:val="none"/>
          <w:lang w:val="en-US" w:eastAsia="zh-CN"/>
        </w:rPr>
        <w:t>必须具备合法的固废处置</w:t>
      </w:r>
      <w:r>
        <w:rPr>
          <w:rFonts w:hint="eastAsia" w:ascii="宋体" w:hAnsi="宋体"/>
          <w:snapToGrid w:val="0"/>
          <w:color w:val="auto"/>
          <w:kern w:val="0"/>
          <w:szCs w:val="21"/>
          <w:u w:val="none"/>
        </w:rPr>
        <w:t>能力，详见招标文件第二章投标人须知前附表第1.4.1项内容。</w:t>
      </w:r>
    </w:p>
    <w:p>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pPr>
        <w:pStyle w:val="5"/>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4"/>
      <w:bookmarkEnd w:id="45"/>
      <w:bookmarkEnd w:id="46"/>
      <w:bookmarkEnd w:id="47"/>
      <w:bookmarkEnd w:id="48"/>
      <w:bookmarkEnd w:id="49"/>
      <w:bookmarkEnd w:id="50"/>
      <w:bookmarkEnd w:id="51"/>
      <w:bookmarkEnd w:id="52"/>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17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18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pPr>
        <w:pStyle w:val="5"/>
        <w:spacing w:before="100" w:after="100" w:line="460" w:lineRule="exact"/>
        <w:rPr>
          <w:rFonts w:ascii="宋体" w:hAnsi="宋体"/>
          <w:snapToGrid w:val="0"/>
          <w:sz w:val="28"/>
          <w:szCs w:val="28"/>
        </w:rPr>
      </w:pPr>
      <w:bookmarkStart w:id="53" w:name="_Toc287607732"/>
      <w:bookmarkStart w:id="54" w:name="_Toc200359242"/>
      <w:bookmarkStart w:id="55" w:name="_Toc277082540"/>
      <w:bookmarkStart w:id="56" w:name="_Toc6355"/>
      <w:bookmarkStart w:id="57" w:name="_Toc287620671"/>
      <w:bookmarkStart w:id="58" w:name="_Toc509218696"/>
      <w:bookmarkStart w:id="59" w:name="_Toc224103303"/>
      <w:bookmarkStart w:id="60" w:name="_Toc430530420"/>
      <w:bookmarkStart w:id="61" w:name="_Toc200359431"/>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3"/>
      <w:bookmarkEnd w:id="54"/>
      <w:bookmarkEnd w:id="55"/>
      <w:bookmarkEnd w:id="56"/>
      <w:bookmarkEnd w:id="57"/>
      <w:bookmarkEnd w:id="58"/>
      <w:bookmarkEnd w:id="59"/>
      <w:bookmarkEnd w:id="60"/>
      <w:bookmarkEnd w:id="61"/>
    </w:p>
    <w:p>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62" w:name="_Toc277082541"/>
      <w:bookmarkStart w:id="63" w:name="_Toc287620672"/>
      <w:bookmarkStart w:id="64" w:name="_Toc509218697"/>
      <w:bookmarkStart w:id="65" w:name="_Toc200359243"/>
      <w:bookmarkStart w:id="66" w:name="_Toc287607733"/>
      <w:bookmarkStart w:id="67" w:name="_Toc224103304"/>
      <w:bookmarkStart w:id="68" w:name="_Toc430530421"/>
      <w:bookmarkStart w:id="69" w:name="_Toc200359432"/>
      <w:bookmarkStart w:id="70" w:name="_Toc23306"/>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71" w:name="_Hlk535257540"/>
      <w:r>
        <w:rPr>
          <w:rFonts w:hint="eastAsia" w:ascii="宋体" w:hAnsi="宋体" w:cs="宋体"/>
          <w:b w:val="0"/>
          <w:bCs w:val="0"/>
          <w:color w:val="auto"/>
          <w:szCs w:val="21"/>
          <w:lang w:val="en-US" w:eastAsia="zh-CN"/>
        </w:rPr>
        <w:t>各投标人在投标文件递交截止时间前将完整的投标文件发送到指定邮箱yuanyuan@flzc.com处</w:t>
      </w:r>
      <w:r>
        <w:rPr>
          <w:rFonts w:hint="eastAsia" w:ascii="宋体" w:hAnsi="宋体" w:cs="宋体"/>
          <w:color w:val="auto"/>
          <w:szCs w:val="21"/>
        </w:rPr>
        <w:t xml:space="preserve">。 </w:t>
      </w:r>
    </w:p>
    <w:bookmarkEnd w:id="71"/>
    <w:p>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pPr>
        <w:pStyle w:val="5"/>
        <w:spacing w:before="100" w:after="100" w:line="460" w:lineRule="exact"/>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p>
    <w:p>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pPr>
        <w:pStyle w:val="5"/>
        <w:spacing w:before="100" w:after="100" w:line="460" w:lineRule="exact"/>
        <w:rPr>
          <w:rFonts w:ascii="宋体" w:hAnsi="宋体"/>
          <w:snapToGrid w:val="0"/>
          <w:sz w:val="28"/>
          <w:szCs w:val="28"/>
        </w:rPr>
      </w:pPr>
      <w:bookmarkStart w:id="72" w:name="_Toc287607734"/>
      <w:bookmarkStart w:id="73" w:name="_Toc224103305"/>
      <w:bookmarkStart w:id="74" w:name="_Toc14834"/>
      <w:bookmarkStart w:id="75" w:name="_Toc509218698"/>
      <w:bookmarkStart w:id="76" w:name="_Toc287620673"/>
      <w:bookmarkStart w:id="77" w:name="_Toc277082542"/>
      <w:bookmarkStart w:id="78" w:name="_Toc430530422"/>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eastAsia" w:ascii="宋体" w:hAnsi="宋体" w:eastAsia="宋体" w:cs="宋体"/>
          <w:color w:val="auto"/>
          <w:sz w:val="21"/>
          <w:szCs w:val="21"/>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eastAsia="宋体" w:cs="宋体"/>
          <w:color w:val="auto"/>
          <w:sz w:val="21"/>
          <w:szCs w:val="21"/>
          <w:lang w:val="en-US" w:eastAsia="zh-CN"/>
        </w:rPr>
        <w:t>惠通公司刘老师  18180041014</w:t>
      </w:r>
    </w:p>
    <w:p>
      <w:pPr>
        <w:spacing w:line="460" w:lineRule="exact"/>
        <w:ind w:firstLine="2730" w:firstLineChars="1300"/>
        <w:rPr>
          <w:rFonts w:hint="eastAsia" w:ascii="宋体" w:hAnsi="宋体" w:eastAsia="宋体" w:cs="宋体"/>
          <w:color w:val="auto"/>
          <w:sz w:val="21"/>
          <w:szCs w:val="21"/>
          <w:u w:val="single"/>
          <w:lang w:val="en-US" w:eastAsia="zh-CN"/>
        </w:rPr>
      </w:pPr>
      <w:r>
        <w:rPr>
          <w:rFonts w:hint="eastAsia" w:ascii="宋体" w:hAnsi="宋体" w:eastAsia="宋体" w:cs="宋体"/>
          <w:color w:val="auto"/>
          <w:sz w:val="21"/>
          <w:szCs w:val="21"/>
          <w:u w:val="single"/>
          <w:lang w:val="en-US" w:eastAsia="zh-CN"/>
        </w:rPr>
        <w:t>重庆区域吕老师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13193275745</w:t>
      </w:r>
    </w:p>
    <w:p>
      <w:pPr>
        <w:spacing w:line="460" w:lineRule="exact"/>
        <w:ind w:firstLine="420" w:firstLineChars="200"/>
        <w:rPr>
          <w:rFonts w:hint="eastAsia" w:ascii="宋体" w:hAnsi="宋体" w:eastAsia="宋体" w:cs="宋体"/>
          <w:snapToGrid w:val="0"/>
          <w:color w:val="auto"/>
          <w:kern w:val="0"/>
          <w:sz w:val="21"/>
          <w:szCs w:val="21"/>
          <w:u w:val="single"/>
          <w:lang w:val="en-US" w:eastAsia="zh-CN"/>
        </w:rPr>
      </w:pPr>
      <w:r>
        <w:rPr>
          <w:rFonts w:hint="eastAsia" w:ascii="宋体" w:hAnsi="宋体" w:eastAsia="宋体" w:cs="宋体"/>
          <w:color w:val="auto"/>
          <w:sz w:val="21"/>
          <w:szCs w:val="21"/>
        </w:rPr>
        <w:t>投标咨询联系人及电话：</w:t>
      </w:r>
      <w:r>
        <w:rPr>
          <w:rFonts w:hint="eastAsia" w:ascii="宋体" w:hAnsi="宋体" w:eastAsia="宋体" w:cs="宋体"/>
          <w:color w:val="auto"/>
          <w:sz w:val="21"/>
          <w:szCs w:val="21"/>
          <w:u w:val="single"/>
        </w:rPr>
        <w:t>黄</w:t>
      </w:r>
      <w:r>
        <w:rPr>
          <w:rFonts w:hint="eastAsia" w:ascii="宋体" w:hAnsi="宋体" w:eastAsia="宋体" w:cs="宋体"/>
          <w:color w:val="auto"/>
          <w:sz w:val="21"/>
          <w:szCs w:val="21"/>
          <w:u w:val="single"/>
          <w:lang w:val="en-US" w:eastAsia="zh-CN"/>
        </w:rPr>
        <w:t xml:space="preserve"> 老 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 xml:space="preserve">      13101153562</w:t>
      </w:r>
    </w:p>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2025</w:t>
      </w:r>
      <w:r>
        <w:rPr>
          <w:rFonts w:ascii="宋体" w:hAnsi="宋体"/>
          <w:snapToGrid w:val="0"/>
          <w:kern w:val="0"/>
          <w:szCs w:val="21"/>
          <w:u w:val="none"/>
        </w:rPr>
        <w:t xml:space="preserve"> 年</w:t>
      </w:r>
      <w:r>
        <w:rPr>
          <w:rFonts w:hint="eastAsia" w:ascii="宋体" w:hAnsi="宋体"/>
          <w:snapToGrid w:val="0"/>
          <w:kern w:val="0"/>
          <w:szCs w:val="21"/>
          <w:u w:val="none"/>
          <w:lang w:val="en-US" w:eastAsia="zh-CN"/>
        </w:rPr>
        <w:t>12</w:t>
      </w:r>
      <w:r>
        <w:rPr>
          <w:rFonts w:ascii="宋体" w:hAnsi="宋体"/>
          <w:snapToGrid w:val="0"/>
          <w:kern w:val="0"/>
          <w:szCs w:val="21"/>
          <w:u w:val="none"/>
        </w:rPr>
        <w:t>月</w:t>
      </w:r>
      <w:r>
        <w:rPr>
          <w:rFonts w:hint="eastAsia" w:ascii="宋体" w:hAnsi="宋体"/>
          <w:snapToGrid w:val="0"/>
          <w:kern w:val="0"/>
          <w:szCs w:val="21"/>
          <w:u w:val="none"/>
          <w:lang w:val="en-US" w:eastAsia="zh-CN"/>
        </w:rPr>
        <w:t>16</w:t>
      </w:r>
      <w:r>
        <w:rPr>
          <w:rFonts w:ascii="宋体" w:hAnsi="宋体"/>
          <w:snapToGrid w:val="0"/>
          <w:kern w:val="0"/>
          <w:szCs w:val="21"/>
          <w:u w:val="none"/>
        </w:rPr>
        <w:t>日</w:t>
      </w:r>
      <w:r>
        <w:rPr>
          <w:rFonts w:hint="eastAsia" w:ascii="宋体" w:hAnsi="宋体"/>
          <w:snapToGrid w:val="0"/>
          <w:kern w:val="0"/>
          <w:szCs w:val="21"/>
          <w:u w:val="none"/>
        </w:rPr>
        <w:t xml:space="preserve">  </w:t>
      </w:r>
    </w:p>
    <w:p>
      <w:pPr>
        <w:pStyle w:val="20"/>
        <w:rPr>
          <w:snapToGrid w:val="0"/>
        </w:rPr>
      </w:pPr>
      <w:r>
        <w:rPr>
          <w:snapToGrid w:val="0"/>
        </w:rPr>
        <w:br w:type="page"/>
      </w:r>
    </w:p>
    <w:p>
      <w:pPr>
        <w:pStyle w:val="4"/>
        <w:spacing w:line="360" w:lineRule="auto"/>
        <w:jc w:val="center"/>
        <w:rPr>
          <w:rFonts w:hint="eastAsia" w:ascii="宋体" w:hAnsi="宋体"/>
        </w:rPr>
      </w:pPr>
      <w:bookmarkStart w:id="79" w:name="_Toc12408"/>
      <w:bookmarkStart w:id="80" w:name="_Toc287607744"/>
      <w:bookmarkStart w:id="81" w:name="_Toc224103315"/>
      <w:bookmarkStart w:id="82" w:name="_Toc430530432"/>
      <w:bookmarkStart w:id="83" w:name="_Toc287620683"/>
      <w:r>
        <w:rPr>
          <w:rFonts w:ascii="宋体" w:hAnsi="宋体"/>
          <w:snapToGrid w:val="0"/>
          <w:kern w:val="0"/>
        </w:rPr>
        <w:t>第二章  投标人须知</w:t>
      </w:r>
      <w:bookmarkEnd w:id="79"/>
      <w:bookmarkEnd w:id="80"/>
      <w:bookmarkEnd w:id="81"/>
      <w:bookmarkEnd w:id="82"/>
      <w:bookmarkEnd w:id="83"/>
      <w:bookmarkStart w:id="84" w:name="_Toc200513126"/>
      <w:bookmarkStart w:id="85" w:name="_Toc277082552"/>
      <w:bookmarkStart w:id="86" w:name="_Toc224103317"/>
      <w:bookmarkStart w:id="87" w:name="_Toc430530435"/>
      <w:bookmarkStart w:id="88" w:name="_Toc287607746"/>
      <w:bookmarkStart w:id="89" w:name="_Toc287620685"/>
    </w:p>
    <w:p>
      <w:pPr>
        <w:spacing w:before="100" w:after="100" w:line="360" w:lineRule="auto"/>
        <w:outlineLvl w:val="9"/>
        <w:rPr>
          <w:rFonts w:ascii="宋体" w:hAnsi="宋体"/>
          <w:b/>
          <w:bCs/>
        </w:rPr>
      </w:pPr>
      <w:r>
        <w:rPr>
          <w:rFonts w:hint="eastAsia" w:ascii="宋体" w:hAnsi="宋体"/>
          <w:b/>
          <w:bCs/>
        </w:rPr>
        <w:t>投标人须知前附表</w:t>
      </w:r>
    </w:p>
    <w:p>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pPr>
              <w:snapToGrid w:val="0"/>
              <w:spacing w:line="400" w:lineRule="exact"/>
              <w:jc w:val="center"/>
              <w:rPr>
                <w:rFonts w:ascii="宋体" w:hAnsi="宋体"/>
                <w:b/>
                <w:kern w:val="0"/>
                <w:szCs w:val="21"/>
              </w:rPr>
            </w:pPr>
            <w:r>
              <w:rPr>
                <w:rFonts w:ascii="宋体" w:hAnsi="宋体"/>
                <w:b/>
                <w:kern w:val="0"/>
                <w:szCs w:val="21"/>
              </w:rPr>
              <w:t>编  列  内  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default" w:ascii="宋体" w:hAnsi="宋体" w:eastAsia="宋体" w:cs="宋体"/>
                <w:color w:val="auto"/>
                <w:szCs w:val="21"/>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lang w:val="en-US" w:eastAsia="zh-CN"/>
              </w:rPr>
              <w:t>惠通公司刘老师  18180041014</w:t>
            </w:r>
          </w:p>
          <w:p>
            <w:pPr>
              <w:spacing w:line="460" w:lineRule="exact"/>
              <w:ind w:firstLine="2730" w:firstLineChars="1300"/>
              <w:rPr>
                <w:rFonts w:hint="default" w:ascii="宋体" w:hAnsi="宋体" w:eastAsia="宋体" w:cs="宋体"/>
                <w:color w:val="auto"/>
                <w:sz w:val="21"/>
                <w:szCs w:val="21"/>
                <w:u w:val="single"/>
                <w:lang w:val="en-US" w:eastAsia="zh-CN"/>
              </w:rPr>
            </w:pPr>
            <w:r>
              <w:rPr>
                <w:rFonts w:hint="eastAsia" w:ascii="宋体" w:hAnsi="宋体" w:cs="宋体"/>
                <w:color w:val="auto"/>
                <w:szCs w:val="21"/>
                <w:u w:val="single"/>
                <w:lang w:val="en-US" w:eastAsia="zh-CN"/>
              </w:rPr>
              <w:t>重庆区域吕老师</w:t>
            </w:r>
            <w:r>
              <w:rPr>
                <w:rFonts w:hint="eastAsia" w:ascii="宋体" w:hAnsi="宋体" w:cs="宋体"/>
                <w:color w:val="auto"/>
                <w:szCs w:val="21"/>
                <w:u w:val="single"/>
              </w:rPr>
              <w:t xml:space="preserve">  </w:t>
            </w:r>
            <w:r>
              <w:rPr>
                <w:rFonts w:hint="eastAsia" w:ascii="宋体" w:hAnsi="宋体" w:cs="宋体"/>
                <w:color w:val="auto"/>
                <w:sz w:val="21"/>
                <w:szCs w:val="21"/>
                <w:u w:val="single"/>
                <w:lang w:val="en-US" w:eastAsia="zh-CN"/>
              </w:rPr>
              <w:t>13193275745</w:t>
            </w:r>
          </w:p>
          <w:p>
            <w:pPr>
              <w:snapToGrid w:val="0"/>
              <w:spacing w:line="400" w:lineRule="exact"/>
              <w:ind w:firstLine="420" w:firstLineChars="200"/>
              <w:rPr>
                <w:rFonts w:ascii="宋体" w:hAnsi="宋体"/>
                <w:kern w:val="0"/>
                <w:szCs w:val="21"/>
              </w:rPr>
            </w:pPr>
            <w:r>
              <w:rPr>
                <w:rFonts w:hint="eastAsia" w:ascii="宋体" w:hAnsi="宋体" w:cs="宋体"/>
                <w:color w:val="auto"/>
                <w:szCs w:val="21"/>
              </w:rPr>
              <w:t>投标</w:t>
            </w:r>
            <w:r>
              <w:rPr>
                <w:rFonts w:hint="eastAsia" w:ascii="宋体" w:hAnsi="宋体" w:eastAsia="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 xml:space="preserve"> 老 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 xml:space="preserve">  13101153562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eastAsia="宋体" w:cs="宋体"/>
                <w:b w:val="0"/>
                <w:bCs w:val="0"/>
                <w:snapToGrid w:val="0"/>
                <w:color w:val="auto"/>
                <w:kern w:val="0"/>
                <w:sz w:val="21"/>
                <w:szCs w:val="21"/>
                <w:highlight w:val="none"/>
                <w:u w:val="none"/>
                <w:lang w:val="en-US" w:eastAsia="zh-CN"/>
              </w:rPr>
              <w:t>涪陵榨菜</w:t>
            </w:r>
            <w:r>
              <w:rPr>
                <w:rFonts w:hint="eastAsia" w:ascii="宋体" w:hAnsi="宋体" w:eastAsia="宋体" w:cs="宋体"/>
                <w:b w:val="0"/>
                <w:bCs w:val="0"/>
                <w:color w:val="000000" w:themeColor="text1"/>
                <w:sz w:val="21"/>
                <w:szCs w:val="21"/>
                <w:u w:val="none"/>
                <w14:textFill>
                  <w14:solidFill>
                    <w14:schemeClr w14:val="tx1"/>
                  </w14:solidFill>
                </w14:textFill>
              </w:rPr>
              <w:t>2026年度固体废物</w:t>
            </w:r>
            <w:r>
              <w:rPr>
                <w:rFonts w:hint="eastAsia" w:ascii="宋体" w:hAnsi="宋体" w:eastAsia="宋体" w:cs="宋体"/>
                <w:b w:val="0"/>
                <w:bCs w:val="0"/>
                <w:color w:val="000000" w:themeColor="text1"/>
                <w:sz w:val="21"/>
                <w:szCs w:val="21"/>
                <w:u w:val="none"/>
                <w:lang w:val="en-US" w:eastAsia="zh-CN"/>
                <w14:textFill>
                  <w14:solidFill>
                    <w14:schemeClr w14:val="tx1"/>
                  </w14:solidFill>
                </w14:textFill>
              </w:rPr>
              <w:t>处置</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w:t>
            </w:r>
            <w:r>
              <w:rPr>
                <w:rFonts w:hint="eastAsia" w:ascii="宋体" w:hAnsi="宋体"/>
                <w:kern w:val="2"/>
                <w:szCs w:val="21"/>
                <w:u w:val="single"/>
                <w:lang w:val="en-US" w:eastAsia="zh-CN"/>
              </w:rPr>
              <w:t xml:space="preserve"> 100% </w:t>
            </w:r>
            <w:r>
              <w:rPr>
                <w:rFonts w:hint="eastAsia" w:ascii="宋体" w:hAnsi="宋体"/>
                <w:kern w:val="2"/>
                <w:szCs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pPr>
              <w:snapToGrid w:val="0"/>
              <w:spacing w:line="400" w:lineRule="exact"/>
              <w:jc w:val="center"/>
              <w:rPr>
                <w:rFonts w:hint="eastAsia" w:ascii="宋体" w:hAnsi="宋体" w:eastAsia="宋体"/>
                <w:color w:val="auto"/>
                <w:kern w:val="0"/>
                <w:szCs w:val="21"/>
                <w:u w:val="none"/>
                <w:lang w:eastAsia="zh-CN"/>
              </w:rPr>
            </w:pPr>
            <w:r>
              <w:rPr>
                <w:rFonts w:ascii="宋体" w:hAnsi="宋体"/>
                <w:color w:val="auto"/>
                <w:kern w:val="0"/>
                <w:szCs w:val="21"/>
                <w:u w:val="none"/>
              </w:rPr>
              <w:t>招标</w:t>
            </w:r>
            <w:r>
              <w:rPr>
                <w:rFonts w:hint="eastAsia" w:ascii="宋体" w:hAnsi="宋体"/>
                <w:color w:val="auto"/>
                <w:kern w:val="0"/>
                <w:szCs w:val="21"/>
                <w:u w:val="none"/>
                <w:lang w:val="en-US" w:eastAsia="zh-CN"/>
              </w:rPr>
              <w:t>内容</w:t>
            </w:r>
          </w:p>
        </w:tc>
        <w:tc>
          <w:tcPr>
            <w:tcW w:w="6490" w:type="dxa"/>
            <w:vAlign w:val="center"/>
          </w:tcPr>
          <w:p>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pPr>
              <w:snapToGrid w:val="0"/>
              <w:spacing w:line="400" w:lineRule="exact"/>
              <w:jc w:val="center"/>
              <w:rPr>
                <w:rFonts w:hint="default" w:ascii="宋体" w:hAnsi="宋体" w:eastAsia="宋体"/>
                <w:color w:val="auto"/>
                <w:kern w:val="0"/>
                <w:szCs w:val="21"/>
                <w:u w:val="none"/>
                <w:lang w:val="en-US" w:eastAsia="zh-CN"/>
              </w:rPr>
            </w:pPr>
            <w:r>
              <w:rPr>
                <w:rFonts w:hint="eastAsia" w:ascii="宋体" w:hAnsi="宋体"/>
                <w:color w:val="auto"/>
                <w:kern w:val="0"/>
                <w:szCs w:val="21"/>
                <w:u w:val="none"/>
                <w:lang w:val="en-US" w:eastAsia="zh-CN"/>
              </w:rPr>
              <w:t>服务期限</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pPr>
              <w:snapToGrid w:val="0"/>
              <w:spacing w:line="400" w:lineRule="exact"/>
              <w:jc w:val="center"/>
              <w:rPr>
                <w:rFonts w:ascii="宋体" w:hAnsi="宋体"/>
                <w:color w:val="auto"/>
                <w:kern w:val="0"/>
                <w:szCs w:val="21"/>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pPr>
              <w:snapToGrid w:val="0"/>
              <w:spacing w:line="400" w:lineRule="exact"/>
              <w:jc w:val="center"/>
              <w:rPr>
                <w:rFonts w:hint="default" w:ascii="宋体" w:hAnsi="宋体" w:eastAsia="宋体"/>
                <w:color w:val="auto"/>
                <w:kern w:val="0"/>
                <w:szCs w:val="21"/>
                <w:lang w:val="en-US" w:eastAsia="zh-CN"/>
              </w:rPr>
            </w:pPr>
            <w:r>
              <w:rPr>
                <w:rFonts w:hint="eastAsia" w:ascii="宋体" w:hAnsi="宋体"/>
                <w:color w:val="auto"/>
                <w:kern w:val="0"/>
                <w:szCs w:val="21"/>
                <w:lang w:val="en-US" w:eastAsia="zh-CN"/>
              </w:rPr>
              <w:t>服务内容及要求</w:t>
            </w:r>
          </w:p>
        </w:tc>
        <w:tc>
          <w:tcPr>
            <w:tcW w:w="6490" w:type="dxa"/>
            <w:vAlign w:val="center"/>
          </w:tcPr>
          <w:p>
            <w:pPr>
              <w:snapToGrid w:val="0"/>
              <w:spacing w:line="400" w:lineRule="exact"/>
              <w:ind w:firstLine="420" w:firstLineChars="200"/>
              <w:rPr>
                <w:rFonts w:ascii="宋体" w:hAnsi="宋体"/>
                <w:i/>
                <w:szCs w:val="21"/>
              </w:rPr>
            </w:pPr>
            <w:r>
              <w:rPr>
                <w:rFonts w:hint="eastAsia" w:ascii="宋体" w:hAnsi="宋体" w:cs="宋体"/>
                <w:color w:val="000000" w:themeColor="text1"/>
                <w:sz w:val="21"/>
                <w:szCs w:val="21"/>
                <w:lang w:val="en-US" w:eastAsia="zh-CN"/>
                <w14:textFill>
                  <w14:solidFill>
                    <w14:schemeClr w14:val="tx1"/>
                  </w14:solidFill>
                </w14:textFill>
              </w:rPr>
              <w:t>详见</w:t>
            </w: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章项目概况及要求</w:t>
            </w:r>
            <w:r>
              <w:rPr>
                <w:rFonts w:hint="eastAsia"/>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p>
          <w:p>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pPr>
              <w:snapToGrid w:val="0"/>
              <w:spacing w:line="400" w:lineRule="exact"/>
              <w:jc w:val="center"/>
              <w:rPr>
                <w:rFonts w:ascii="宋体" w:hAnsi="宋体"/>
                <w:kern w:val="0"/>
                <w:szCs w:val="21"/>
              </w:rPr>
            </w:pPr>
          </w:p>
        </w:tc>
        <w:tc>
          <w:tcPr>
            <w:tcW w:w="1754" w:type="dxa"/>
            <w:vAlign w:val="center"/>
          </w:tcPr>
          <w:p>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1、法人资格：</w:t>
            </w:r>
            <w:r>
              <w:rPr>
                <w:rFonts w:hint="eastAsia" w:ascii="宋体" w:hAnsi="宋体" w:eastAsia="宋体" w:cs="宋体"/>
                <w:bCs/>
                <w:snapToGrid w:val="0"/>
                <w:kern w:val="0"/>
                <w:sz w:val="21"/>
                <w:szCs w:val="21"/>
              </w:rPr>
              <w:t>投标人具备独立的法人资格以及有效的营业执照</w:t>
            </w:r>
            <w:r>
              <w:rPr>
                <w:rFonts w:hint="eastAsia" w:ascii="宋体" w:hAnsi="宋体" w:cs="宋体"/>
                <w:bCs/>
                <w:snapToGrid w:val="0"/>
                <w:kern w:val="0"/>
                <w:sz w:val="21"/>
                <w:szCs w:val="21"/>
                <w:lang w:eastAsia="zh-CN"/>
              </w:rPr>
              <w:t>。</w:t>
            </w:r>
          </w:p>
          <w:p>
            <w:pPr>
              <w:spacing w:line="400" w:lineRule="exact"/>
              <w:rPr>
                <w:rFonts w:hint="eastAsia" w:ascii="宋体" w:hAnsi="宋体" w:eastAsia="宋体" w:cs="宋体"/>
                <w:b/>
                <w:bCs w:val="0"/>
                <w:snapToGrid w:val="0"/>
                <w:color w:val="FF0000"/>
                <w:kern w:val="0"/>
                <w:sz w:val="21"/>
                <w:szCs w:val="21"/>
              </w:rPr>
            </w:pPr>
            <w:r>
              <w:rPr>
                <w:rFonts w:hint="eastAsia" w:ascii="宋体" w:hAnsi="宋体" w:cs="宋体"/>
                <w:b/>
                <w:bCs w:val="0"/>
                <w:snapToGrid w:val="0"/>
                <w:color w:val="FF0000"/>
                <w:kern w:val="0"/>
                <w:sz w:val="21"/>
                <w:szCs w:val="21"/>
                <w:lang w:val="en-US" w:eastAsia="zh-CN"/>
              </w:rPr>
              <w:t>注：资格审查部分</w:t>
            </w:r>
            <w:r>
              <w:rPr>
                <w:rFonts w:hint="eastAsia" w:ascii="宋体" w:hAnsi="宋体" w:eastAsia="宋体" w:cs="宋体"/>
                <w:b/>
                <w:bCs w:val="0"/>
                <w:snapToGrid w:val="0"/>
                <w:color w:val="FF0000"/>
                <w:kern w:val="0"/>
                <w:sz w:val="21"/>
                <w:szCs w:val="21"/>
              </w:rPr>
              <w:t>提供营业执照复印件并加盖投标单位公章。</w:t>
            </w:r>
          </w:p>
          <w:p>
            <w:pPr>
              <w:pageBreakBefore w:val="0"/>
              <w:widowControl w:val="0"/>
              <w:kinsoku/>
              <w:wordWrap/>
              <w:overflowPunct/>
              <w:topLinePunct w:val="0"/>
              <w:bidi w:val="0"/>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2、</w:t>
            </w:r>
            <w:r>
              <w:rPr>
                <w:rFonts w:hint="eastAsia" w:ascii="宋体" w:hAnsi="宋体"/>
                <w:b/>
                <w:bCs/>
                <w:snapToGrid w:val="0"/>
                <w:color w:val="auto"/>
                <w:kern w:val="0"/>
                <w:szCs w:val="21"/>
                <w:u w:val="none"/>
                <w:lang w:val="en-US" w:eastAsia="zh-CN"/>
              </w:rPr>
              <w:t>固废处置</w:t>
            </w:r>
            <w:r>
              <w:rPr>
                <w:rFonts w:hint="eastAsia" w:ascii="宋体" w:hAnsi="宋体"/>
                <w:b/>
                <w:bCs/>
                <w:snapToGrid w:val="0"/>
                <w:color w:val="auto"/>
                <w:kern w:val="0"/>
                <w:szCs w:val="21"/>
                <w:u w:val="none"/>
              </w:rPr>
              <w:t>能力</w:t>
            </w:r>
            <w:r>
              <w:rPr>
                <w:rFonts w:hint="eastAsia" w:ascii="宋体" w:hAnsi="宋体"/>
                <w:b/>
                <w:bCs/>
                <w:snapToGrid w:val="0"/>
                <w:color w:val="auto"/>
                <w:kern w:val="0"/>
                <w:szCs w:val="21"/>
                <w:u w:val="none"/>
                <w:lang w:eastAsia="zh-CN"/>
              </w:rPr>
              <w:t>：</w:t>
            </w:r>
            <w:r>
              <w:rPr>
                <w:rFonts w:hint="eastAsia" w:ascii="宋体" w:hAnsi="宋体"/>
                <w:snapToGrid w:val="0"/>
                <w:color w:val="auto"/>
                <w:kern w:val="0"/>
                <w:szCs w:val="21"/>
                <w:u w:val="none"/>
              </w:rPr>
              <w:t xml:space="preserve"> 投标人</w:t>
            </w:r>
            <w:r>
              <w:rPr>
                <w:rFonts w:hint="eastAsia" w:ascii="宋体" w:hAnsi="宋体"/>
                <w:snapToGrid w:val="0"/>
                <w:color w:val="auto"/>
                <w:kern w:val="0"/>
                <w:szCs w:val="21"/>
                <w:u w:val="none"/>
                <w:lang w:val="en-US" w:eastAsia="zh-CN"/>
              </w:rPr>
              <w:t>必须具备合法的固废处置</w:t>
            </w:r>
            <w:r>
              <w:rPr>
                <w:rFonts w:hint="eastAsia" w:ascii="宋体" w:hAnsi="宋体"/>
                <w:snapToGrid w:val="0"/>
                <w:color w:val="auto"/>
                <w:kern w:val="0"/>
                <w:szCs w:val="21"/>
                <w:u w:val="none"/>
              </w:rPr>
              <w:t>能力</w:t>
            </w:r>
            <w:r>
              <w:rPr>
                <w:rFonts w:hint="eastAsia" w:ascii="宋体" w:hAnsi="宋体"/>
                <w:snapToGrid w:val="0"/>
                <w:color w:val="auto"/>
                <w:kern w:val="0"/>
                <w:szCs w:val="21"/>
                <w:u w:val="none"/>
                <w:lang w:eastAsia="zh-CN"/>
              </w:rPr>
              <w:t>。</w:t>
            </w:r>
          </w:p>
          <w:p>
            <w:pPr>
              <w:pageBreakBefore w:val="0"/>
              <w:widowControl w:val="0"/>
              <w:kinsoku/>
              <w:wordWrap/>
              <w:overflowPunct/>
              <w:topLinePunct w:val="0"/>
              <w:bidi w:val="0"/>
              <w:spacing w:line="360" w:lineRule="auto"/>
              <w:textAlignment w:val="auto"/>
              <w:rPr>
                <w:rFonts w:hint="eastAsia" w:ascii="宋体" w:hAnsi="宋体" w:cs="宋体"/>
                <w:b/>
                <w:bCs w:val="0"/>
                <w:snapToGrid w:val="0"/>
                <w:color w:val="FF0000"/>
                <w:kern w:val="0"/>
                <w:sz w:val="21"/>
                <w:szCs w:val="21"/>
                <w:lang w:val="en-US" w:eastAsia="zh-CN"/>
              </w:rPr>
            </w:pPr>
            <w:r>
              <w:rPr>
                <w:rFonts w:hint="eastAsia" w:ascii="宋体" w:hAnsi="宋体" w:cs="宋体"/>
                <w:b/>
                <w:bCs w:val="0"/>
                <w:snapToGrid w:val="0"/>
                <w:color w:val="FF0000"/>
                <w:kern w:val="0"/>
                <w:sz w:val="21"/>
                <w:szCs w:val="21"/>
                <w:lang w:val="en-US" w:eastAsia="zh-CN"/>
              </w:rPr>
              <w:t>注：资格审查部分按以下要求</w:t>
            </w:r>
            <w:r>
              <w:rPr>
                <w:rFonts w:hint="eastAsia" w:ascii="宋体" w:hAnsi="宋体" w:eastAsia="宋体" w:cs="宋体"/>
                <w:b/>
                <w:bCs w:val="0"/>
                <w:snapToGrid w:val="0"/>
                <w:color w:val="FF0000"/>
                <w:kern w:val="0"/>
                <w:sz w:val="21"/>
                <w:szCs w:val="21"/>
              </w:rPr>
              <w:t>提供</w:t>
            </w:r>
            <w:r>
              <w:rPr>
                <w:rFonts w:hint="eastAsia" w:ascii="宋体" w:hAnsi="宋体" w:cs="宋体"/>
                <w:b/>
                <w:bCs w:val="0"/>
                <w:snapToGrid w:val="0"/>
                <w:color w:val="FF0000"/>
                <w:kern w:val="0"/>
                <w:sz w:val="21"/>
                <w:szCs w:val="21"/>
                <w:lang w:val="en-US" w:eastAsia="zh-CN"/>
              </w:rPr>
              <w:t>证明材料：</w:t>
            </w:r>
          </w:p>
          <w:p>
            <w:pPr>
              <w:pageBreakBefore w:val="0"/>
              <w:widowControl w:val="0"/>
              <w:kinsoku/>
              <w:wordWrap/>
              <w:overflowPunct/>
              <w:topLinePunct w:val="0"/>
              <w:bidi w:val="0"/>
              <w:spacing w:line="360" w:lineRule="auto"/>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1</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rPr>
              <w:t>投标人为固废处置单位的。</w:t>
            </w:r>
          </w:p>
          <w:p>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FF0000"/>
                <w:sz w:val="21"/>
                <w:szCs w:val="21"/>
              </w:rPr>
            </w:pPr>
            <w:r>
              <w:rPr>
                <w:rFonts w:hint="default" w:ascii="Calibri" w:hAnsi="Calibri" w:eastAsia="宋体" w:cs="Calibri"/>
                <w:b/>
                <w:bCs/>
                <w:color w:val="FF0000"/>
                <w:sz w:val="21"/>
                <w:szCs w:val="21"/>
              </w:rPr>
              <w:t>①</w:t>
            </w:r>
            <w:r>
              <w:rPr>
                <w:rFonts w:hint="eastAsia" w:ascii="宋体" w:hAnsi="宋体" w:eastAsia="宋体" w:cs="宋体"/>
                <w:b/>
                <w:bCs/>
                <w:color w:val="FF0000"/>
                <w:sz w:val="21"/>
                <w:szCs w:val="21"/>
              </w:rPr>
              <w:t>须提供“菜皮”或“一般工业固废处置”的环评批复文件复印件并加盖投标单位公章。</w:t>
            </w:r>
          </w:p>
          <w:p>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FF0000"/>
                <w:sz w:val="21"/>
                <w:szCs w:val="21"/>
              </w:rPr>
            </w:pPr>
            <w:r>
              <w:rPr>
                <w:rFonts w:hint="default" w:ascii="Calibri" w:hAnsi="Calibri" w:eastAsia="宋体" w:cs="Calibri"/>
                <w:b/>
                <w:bCs/>
                <w:color w:val="FF0000"/>
                <w:sz w:val="21"/>
                <w:szCs w:val="21"/>
              </w:rPr>
              <w:t>②</w:t>
            </w:r>
            <w:r>
              <w:rPr>
                <w:rFonts w:hint="eastAsia" w:ascii="宋体" w:hAnsi="宋体" w:eastAsia="宋体" w:cs="宋体"/>
                <w:b/>
                <w:bCs/>
                <w:color w:val="FF0000"/>
                <w:sz w:val="21"/>
                <w:szCs w:val="21"/>
              </w:rPr>
              <w:t>须出具“菜皮”或“一般工业固废”处置方式说明并加盖投标单位公章。</w:t>
            </w:r>
          </w:p>
          <w:p>
            <w:pPr>
              <w:pageBreakBefore w:val="0"/>
              <w:widowControl w:val="0"/>
              <w:kinsoku/>
              <w:wordWrap/>
              <w:overflowPunct/>
              <w:topLinePunct w:val="0"/>
              <w:bidi w:val="0"/>
              <w:spacing w:line="360" w:lineRule="auto"/>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rPr>
              <w:t>（</w:t>
            </w:r>
            <w:r>
              <w:rPr>
                <w:rFonts w:hint="eastAsia" w:ascii="宋体" w:hAnsi="宋体" w:eastAsia="宋体" w:cs="宋体"/>
                <w:b/>
                <w:bCs/>
                <w:color w:val="FF0000"/>
                <w:sz w:val="21"/>
                <w:szCs w:val="21"/>
                <w:lang w:val="en-US" w:eastAsia="zh-CN"/>
              </w:rPr>
              <w:t>2</w:t>
            </w:r>
            <w:r>
              <w:rPr>
                <w:rFonts w:hint="eastAsia" w:ascii="宋体" w:hAnsi="宋体" w:eastAsia="宋体" w:cs="宋体"/>
                <w:b/>
                <w:bCs/>
                <w:color w:val="FF0000"/>
                <w:sz w:val="21"/>
                <w:szCs w:val="21"/>
              </w:rPr>
              <w:t>）投标人为固废转运单位的。</w:t>
            </w:r>
          </w:p>
          <w:p>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FF0000"/>
                <w:sz w:val="21"/>
                <w:szCs w:val="21"/>
              </w:rPr>
            </w:pPr>
            <w:r>
              <w:rPr>
                <w:rFonts w:hint="default" w:ascii="Calibri" w:hAnsi="Calibri" w:eastAsia="宋体" w:cs="Calibri"/>
                <w:b/>
                <w:bCs/>
                <w:color w:val="FF0000"/>
                <w:sz w:val="21"/>
                <w:szCs w:val="21"/>
              </w:rPr>
              <w:t>①</w:t>
            </w:r>
            <w:r>
              <w:rPr>
                <w:rFonts w:hint="eastAsia" w:ascii="宋体" w:hAnsi="宋体" w:eastAsia="宋体" w:cs="宋体"/>
                <w:b/>
                <w:bCs/>
                <w:color w:val="FF0000"/>
                <w:sz w:val="21"/>
                <w:szCs w:val="21"/>
              </w:rPr>
              <w:t>须提供固废去向说明并加盖投标单位公章。</w:t>
            </w:r>
          </w:p>
          <w:p>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FF0000"/>
                <w:sz w:val="21"/>
                <w:szCs w:val="21"/>
              </w:rPr>
            </w:pPr>
            <w:r>
              <w:rPr>
                <w:rFonts w:hint="default" w:ascii="Calibri" w:hAnsi="Calibri" w:eastAsia="宋体" w:cs="Calibri"/>
                <w:b/>
                <w:bCs/>
                <w:color w:val="FF0000"/>
                <w:sz w:val="21"/>
                <w:szCs w:val="21"/>
              </w:rPr>
              <w:t>②</w:t>
            </w:r>
            <w:r>
              <w:rPr>
                <w:rFonts w:hint="eastAsia" w:ascii="宋体" w:hAnsi="宋体" w:eastAsia="宋体" w:cs="宋体"/>
                <w:b/>
                <w:bCs/>
                <w:color w:val="FF0000"/>
                <w:sz w:val="21"/>
                <w:szCs w:val="21"/>
              </w:rPr>
              <w:t>须提供与接收单位（固废处置单位）签订的合同复印件或接收单位（固废处置单位）出具给该投标人的相应接收承诺书复印件并加盖该处置单位公章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鲜章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rPr>
              <w:t>。</w:t>
            </w:r>
          </w:p>
          <w:p>
            <w:pPr>
              <w:pageBreakBefore w:val="0"/>
              <w:widowControl w:val="0"/>
              <w:kinsoku/>
              <w:wordWrap/>
              <w:overflowPunct/>
              <w:topLinePunct w:val="0"/>
              <w:bidi w:val="0"/>
              <w:spacing w:line="360" w:lineRule="auto"/>
              <w:ind w:firstLine="211" w:firstLineChars="100"/>
              <w:textAlignment w:val="auto"/>
              <w:rPr>
                <w:rFonts w:hint="eastAsia" w:ascii="宋体" w:hAnsi="宋体" w:eastAsia="宋体" w:cs="宋体"/>
                <w:b/>
                <w:bCs/>
                <w:color w:val="FF0000"/>
                <w:sz w:val="21"/>
                <w:szCs w:val="21"/>
              </w:rPr>
            </w:pPr>
            <w:r>
              <w:rPr>
                <w:rFonts w:hint="default" w:ascii="Calibri" w:hAnsi="Calibri" w:eastAsia="宋体" w:cs="Calibri"/>
                <w:b/>
                <w:bCs/>
                <w:color w:val="FF0000"/>
                <w:sz w:val="21"/>
                <w:szCs w:val="21"/>
              </w:rPr>
              <w:t>③</w:t>
            </w:r>
            <w:r>
              <w:rPr>
                <w:rFonts w:hint="eastAsia" w:ascii="宋体" w:hAnsi="宋体" w:eastAsia="宋体" w:cs="宋体"/>
                <w:b/>
                <w:bCs/>
                <w:color w:val="FF0000"/>
                <w:sz w:val="21"/>
                <w:szCs w:val="21"/>
              </w:rPr>
              <w:t>须提供最终接收单位（固废处置单位）出具的“菜皮”或“一般工业固废”处置方式说明并加盖该处置单位公章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鲜章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rPr>
              <w:t>。</w:t>
            </w:r>
          </w:p>
          <w:p>
            <w:pPr>
              <w:spacing w:line="400" w:lineRule="exact"/>
              <w:ind w:firstLine="211" w:firstLineChars="100"/>
              <w:rPr>
                <w:rFonts w:hint="eastAsia" w:ascii="宋体" w:hAnsi="宋体" w:eastAsia="宋体" w:cs="宋体"/>
                <w:b/>
                <w:bCs/>
                <w:snapToGrid w:val="0"/>
                <w:color w:val="0000FF"/>
                <w:kern w:val="0"/>
                <w:sz w:val="21"/>
                <w:szCs w:val="21"/>
              </w:rPr>
            </w:pPr>
            <w:r>
              <w:rPr>
                <w:rFonts w:hint="default" w:ascii="Calibri" w:hAnsi="Calibri" w:eastAsia="宋体" w:cs="Calibri"/>
                <w:b/>
                <w:bCs/>
                <w:color w:val="FF0000"/>
                <w:sz w:val="21"/>
                <w:szCs w:val="21"/>
              </w:rPr>
              <w:t>④</w:t>
            </w:r>
            <w:r>
              <w:rPr>
                <w:rFonts w:hint="eastAsia" w:ascii="宋体" w:hAnsi="宋体" w:eastAsia="宋体" w:cs="宋体"/>
                <w:b/>
                <w:bCs/>
                <w:color w:val="FF0000"/>
                <w:sz w:val="21"/>
                <w:szCs w:val="21"/>
              </w:rPr>
              <w:t>须提供最终接收单位（固废处置单位）的营业执照、“菜皮”或“一般工业固废处置”的环评批复文件复印件并加盖该处置单位公章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鲜章</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rPr>
              <w:t>。</w:t>
            </w:r>
          </w:p>
          <w:p>
            <w:pPr>
              <w:spacing w:line="400" w:lineRule="exact"/>
              <w:rPr>
                <w:rFonts w:hint="eastAsia" w:ascii="宋体" w:hAnsi="宋体" w:eastAsia="宋体" w:cs="宋体"/>
                <w:b/>
                <w:bCs w:val="0"/>
                <w:snapToGrid w:val="0"/>
                <w:kern w:val="0"/>
                <w:sz w:val="21"/>
                <w:szCs w:val="21"/>
                <w:lang w:eastAsia="zh-CN"/>
              </w:rPr>
            </w:pPr>
            <w:r>
              <w:rPr>
                <w:rFonts w:hint="eastAsia" w:ascii="宋体" w:hAnsi="宋体" w:eastAsia="宋体" w:cs="宋体"/>
                <w:b/>
                <w:bCs w:val="0"/>
                <w:snapToGrid w:val="0"/>
                <w:kern w:val="0"/>
                <w:sz w:val="21"/>
                <w:szCs w:val="21"/>
                <w:lang w:val="en-US" w:eastAsia="zh-CN"/>
              </w:rPr>
              <w:t>3、</w:t>
            </w:r>
            <w:r>
              <w:rPr>
                <w:rFonts w:hint="eastAsia" w:ascii="宋体" w:hAnsi="宋体" w:eastAsia="宋体" w:cs="宋体"/>
                <w:b/>
                <w:bCs w:val="0"/>
                <w:snapToGrid w:val="0"/>
                <w:kern w:val="0"/>
                <w:sz w:val="21"/>
                <w:szCs w:val="21"/>
              </w:rPr>
              <w:t>投标人具有良好的信誉</w:t>
            </w:r>
            <w:r>
              <w:rPr>
                <w:rFonts w:hint="eastAsia" w:ascii="宋体" w:hAnsi="宋体" w:eastAsia="宋体" w:cs="宋体"/>
                <w:b/>
                <w:bCs w:val="0"/>
                <w:snapToGrid w:val="0"/>
                <w:kern w:val="0"/>
                <w:sz w:val="21"/>
                <w:szCs w:val="21"/>
                <w:lang w:eastAsia="zh-CN"/>
              </w:rPr>
              <w:t>。</w:t>
            </w:r>
          </w:p>
          <w:p>
            <w:pPr>
              <w:spacing w:line="400" w:lineRule="exact"/>
              <w:rPr>
                <w:rFonts w:hint="eastAsia" w:ascii="宋体" w:hAnsi="宋体" w:eastAsia="宋体" w:cs="宋体"/>
                <w:bCs/>
                <w:snapToGrid w:val="0"/>
                <w:color w:val="FF0000"/>
                <w:kern w:val="0"/>
                <w:sz w:val="21"/>
                <w:szCs w:val="21"/>
                <w:highlight w:val="none"/>
              </w:rPr>
            </w:pPr>
            <w:r>
              <w:rPr>
                <w:rFonts w:hint="eastAsia" w:ascii="宋体" w:hAnsi="宋体" w:eastAsia="宋体" w:cs="宋体"/>
                <w:b/>
                <w:bCs w:val="0"/>
                <w:snapToGrid w:val="0"/>
                <w:color w:val="FF0000"/>
                <w:kern w:val="0"/>
                <w:sz w:val="21"/>
                <w:szCs w:val="21"/>
                <w:lang w:val="en-US" w:eastAsia="zh-CN"/>
              </w:rPr>
              <w:t>注：资格审查部分</w:t>
            </w:r>
            <w:r>
              <w:rPr>
                <w:rFonts w:hint="eastAsia" w:ascii="宋体" w:hAnsi="宋体" w:eastAsia="宋体" w:cs="宋体"/>
                <w:b/>
                <w:bCs w:val="0"/>
                <w:snapToGrid w:val="0"/>
                <w:color w:val="FF0000"/>
                <w:kern w:val="0"/>
                <w:sz w:val="21"/>
                <w:szCs w:val="21"/>
              </w:rPr>
              <w:t>提供招标公告发布之日起至投标截止之日止的期间内查询的信用报告</w:t>
            </w:r>
            <w:r>
              <w:rPr>
                <w:rFonts w:hint="eastAsia" w:ascii="宋体" w:hAnsi="宋体" w:eastAsia="宋体" w:cs="宋体"/>
                <w:b/>
                <w:bCs w:val="0"/>
                <w:snapToGrid w:val="0"/>
                <w:color w:val="FF0000"/>
                <w:kern w:val="0"/>
                <w:sz w:val="21"/>
                <w:szCs w:val="21"/>
                <w:highlight w:val="none"/>
              </w:rPr>
              <w:t>或由评标委员会参照信用中国网站查询的结果评审</w:t>
            </w:r>
            <w:r>
              <w:rPr>
                <w:rFonts w:hint="eastAsia" w:ascii="宋体" w:hAnsi="宋体" w:eastAsia="宋体" w:cs="宋体"/>
                <w:bCs/>
                <w:snapToGrid w:val="0"/>
                <w:color w:val="FF0000"/>
                <w:kern w:val="0"/>
                <w:sz w:val="21"/>
                <w:szCs w:val="21"/>
                <w:highlight w:val="none"/>
              </w:rPr>
              <w:t>。</w:t>
            </w:r>
          </w:p>
          <w:p>
            <w:pPr>
              <w:spacing w:line="400" w:lineRule="exact"/>
              <w:rPr>
                <w:rFonts w:hint="eastAsia" w:ascii="宋体" w:hAnsi="宋体" w:eastAsia="宋体" w:cs="宋体"/>
                <w:bCs/>
                <w:snapToGrid w:val="0"/>
                <w:kern w:val="0"/>
                <w:sz w:val="21"/>
                <w:szCs w:val="21"/>
              </w:rPr>
            </w:pPr>
          </w:p>
          <w:p>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pPr>
              <w:spacing w:line="400" w:lineRule="exact"/>
              <w:rPr>
                <w:rFonts w:hint="eastAsia" w:ascii="宋体" w:hAnsi="宋体" w:eastAsia="宋体" w:cs="宋体"/>
                <w:bCs/>
                <w:snapToGrid w:val="0"/>
                <w:kern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pPr>
              <w:snapToGrid w:val="0"/>
              <w:spacing w:line="400" w:lineRule="exact"/>
              <w:ind w:firstLine="420" w:firstLineChars="200"/>
              <w:rPr>
                <w:rFonts w:hint="eastAsia" w:eastAsia="宋体"/>
                <w:lang w:eastAsia="zh-CN"/>
              </w:rPr>
            </w:pPr>
            <w: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t>其他可以被接受的技术支持资料</w:t>
            </w:r>
          </w:p>
        </w:tc>
        <w:tc>
          <w:tcPr>
            <w:tcW w:w="6490" w:type="dxa"/>
            <w:vAlign w:val="center"/>
          </w:tcPr>
          <w:p>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napToGrid w:val="0"/>
                <w:kern w:val="0"/>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pPr>
              <w:snapToGrid w:val="0"/>
              <w:spacing w:line="400" w:lineRule="exact"/>
              <w:ind w:firstLine="420" w:firstLineChars="200"/>
              <w:rPr>
                <w:rFonts w:ascii="宋体" w:hAnsi="宋体"/>
                <w:snapToGrid w:val="0"/>
                <w:kern w:val="0"/>
                <w:szCs w:val="21"/>
                <w:highlight w:val="none"/>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FF0000"/>
                <w:szCs w:val="21"/>
                <w:lang w:val="en-US" w:eastAsia="zh-CN"/>
              </w:rPr>
              <w:t>增值税发票</w:t>
            </w:r>
            <w:r>
              <w:rPr>
                <w:rFonts w:hint="eastAsia" w:ascii="宋体" w:hAnsi="宋体"/>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pPr>
              <w:snapToGrid w:val="0"/>
              <w:spacing w:line="400" w:lineRule="exact"/>
              <w:jc w:val="center"/>
              <w:rPr>
                <w:rFonts w:ascii="宋体" w:hAnsi="宋体"/>
                <w:kern w:val="0"/>
                <w:szCs w:val="21"/>
              </w:rPr>
            </w:pPr>
            <w:r>
              <w:rPr>
                <w:rFonts w:hint="eastAsia" w:ascii="宋体" w:hAnsi="宋体"/>
                <w:b w:val="0"/>
                <w:bCs w:val="0"/>
                <w:color w:val="auto"/>
                <w:kern w:val="0"/>
                <w:szCs w:val="21"/>
              </w:rPr>
              <w:t>报价方式</w:t>
            </w:r>
          </w:p>
        </w:tc>
        <w:tc>
          <w:tcPr>
            <w:tcW w:w="6490" w:type="dxa"/>
            <w:vAlign w:val="center"/>
          </w:tcPr>
          <w:p>
            <w:pPr>
              <w:spacing w:line="360" w:lineRule="auto"/>
              <w:rPr>
                <w:rFonts w:hint="eastAsia" w:ascii="宋体" w:hAnsi="宋体" w:eastAsia="宋体" w:cs="宋体"/>
                <w:b/>
                <w:bCs/>
                <w:color w:val="auto"/>
                <w:sz w:val="21"/>
                <w:szCs w:val="21"/>
                <w:u w:val="none"/>
                <w:lang w:val="en-US" w:eastAsia="zh-CN"/>
              </w:rPr>
            </w:pPr>
            <w:r>
              <w:rPr>
                <w:rFonts w:hint="eastAsia" w:ascii="宋体" w:hAnsi="宋体" w:eastAsia="宋体" w:cs="宋体"/>
                <w:b/>
                <w:bCs/>
                <w:i w:val="0"/>
                <w:iCs w:val="0"/>
                <w:color w:val="auto"/>
                <w:sz w:val="21"/>
                <w:szCs w:val="21"/>
                <w:lang w:val="en-US" w:eastAsia="zh-CN"/>
              </w:rPr>
              <w:t>1、</w:t>
            </w:r>
            <w:r>
              <w:rPr>
                <w:rFonts w:hint="eastAsia" w:ascii="宋体" w:hAnsi="宋体" w:eastAsia="宋体" w:cs="宋体"/>
                <w:b/>
                <w:bCs/>
                <w:color w:val="auto"/>
                <w:sz w:val="21"/>
                <w:szCs w:val="21"/>
                <w:lang w:eastAsia="zh-CN"/>
              </w:rPr>
              <w:t>投标人可根据实际情况选择</w:t>
            </w:r>
            <w:r>
              <w:rPr>
                <w:rFonts w:hint="eastAsia" w:ascii="宋体" w:hAnsi="宋体" w:eastAsia="宋体" w:cs="宋体"/>
                <w:b/>
                <w:bCs/>
                <w:color w:val="auto"/>
                <w:sz w:val="21"/>
                <w:szCs w:val="21"/>
                <w:lang w:val="en-US" w:eastAsia="zh-CN"/>
              </w:rPr>
              <w:t>标段</w:t>
            </w:r>
            <w:r>
              <w:rPr>
                <w:rFonts w:hint="eastAsia" w:ascii="宋体" w:hAnsi="宋体" w:eastAsia="宋体" w:cs="宋体"/>
                <w:b/>
                <w:bCs/>
                <w:color w:val="auto"/>
                <w:sz w:val="21"/>
                <w:szCs w:val="21"/>
                <w:lang w:eastAsia="zh-CN"/>
              </w:rPr>
              <w:t>投报；</w:t>
            </w:r>
            <w:r>
              <w:rPr>
                <w:rFonts w:hint="eastAsia" w:ascii="宋体" w:hAnsi="宋体" w:eastAsia="宋体" w:cs="宋体"/>
                <w:b/>
                <w:bCs/>
                <w:color w:val="auto"/>
                <w:sz w:val="21"/>
                <w:szCs w:val="21"/>
                <w:lang w:val="en-US" w:eastAsia="zh-CN"/>
              </w:rPr>
              <w:t>其中标段1两个上车点合并报单价；标段2、标段3分别按</w:t>
            </w:r>
            <w:r>
              <w:rPr>
                <w:rFonts w:hint="eastAsia" w:ascii="宋体" w:hAnsi="宋体" w:eastAsia="宋体" w:cs="宋体"/>
                <w:b/>
                <w:bCs/>
                <w:color w:val="auto"/>
                <w:sz w:val="21"/>
                <w:szCs w:val="21"/>
              </w:rPr>
              <w:t>固废</w:t>
            </w:r>
            <w:r>
              <w:rPr>
                <w:rFonts w:hint="eastAsia" w:ascii="宋体" w:hAnsi="宋体" w:eastAsia="宋体" w:cs="宋体"/>
                <w:b/>
                <w:bCs/>
                <w:color w:val="auto"/>
                <w:sz w:val="21"/>
                <w:szCs w:val="21"/>
                <w:lang w:val="en-US" w:eastAsia="zh-CN"/>
              </w:rPr>
              <w:t>上车点</w:t>
            </w:r>
            <w:r>
              <w:rPr>
                <w:rFonts w:hint="eastAsia" w:ascii="宋体" w:hAnsi="宋体" w:eastAsia="宋体" w:cs="宋体"/>
                <w:b/>
                <w:bCs/>
                <w:color w:val="auto"/>
                <w:sz w:val="21"/>
                <w:szCs w:val="21"/>
              </w:rPr>
              <w:t>报</w:t>
            </w:r>
            <w:r>
              <w:rPr>
                <w:rFonts w:hint="eastAsia" w:ascii="宋体" w:hAnsi="宋体" w:eastAsia="宋体" w:cs="宋体"/>
                <w:b/>
                <w:bCs/>
                <w:color w:val="auto"/>
                <w:sz w:val="21"/>
                <w:szCs w:val="21"/>
                <w:lang w:val="en-US" w:eastAsia="zh-CN"/>
              </w:rPr>
              <w:t>单</w:t>
            </w:r>
            <w:r>
              <w:rPr>
                <w:rFonts w:hint="eastAsia" w:ascii="宋体" w:hAnsi="宋体" w:eastAsia="宋体" w:cs="宋体"/>
                <w:b/>
                <w:bCs/>
                <w:color w:val="auto"/>
                <w:sz w:val="21"/>
                <w:szCs w:val="21"/>
              </w:rPr>
              <w:t>价，</w:t>
            </w:r>
            <w:r>
              <w:rPr>
                <w:rFonts w:hint="eastAsia" w:ascii="宋体" w:hAnsi="宋体" w:eastAsia="宋体" w:cs="宋体"/>
                <w:b/>
                <w:bCs/>
                <w:color w:val="auto"/>
                <w:sz w:val="21"/>
                <w:szCs w:val="21"/>
                <w:lang w:val="en-US" w:eastAsia="zh-CN"/>
              </w:rPr>
              <w:t>每个标段内所有上车点必须全部投报，</w:t>
            </w:r>
            <w:r>
              <w:rPr>
                <w:rFonts w:hint="eastAsia" w:ascii="宋体" w:hAnsi="宋体" w:eastAsia="宋体" w:cs="宋体"/>
                <w:b/>
                <w:bCs/>
                <w:color w:val="auto"/>
                <w:sz w:val="21"/>
                <w:szCs w:val="21"/>
              </w:rPr>
              <w:t>不允许选</w:t>
            </w:r>
            <w:r>
              <w:rPr>
                <w:rFonts w:hint="eastAsia" w:ascii="宋体" w:hAnsi="宋体" w:eastAsia="宋体" w:cs="宋体"/>
                <w:b/>
                <w:bCs/>
                <w:color w:val="auto"/>
                <w:sz w:val="21"/>
                <w:szCs w:val="21"/>
                <w:lang w:eastAsia="zh-CN"/>
              </w:rPr>
              <w:t>点</w:t>
            </w:r>
            <w:r>
              <w:rPr>
                <w:rFonts w:hint="eastAsia" w:ascii="宋体" w:hAnsi="宋体" w:eastAsia="宋体" w:cs="宋体"/>
                <w:b/>
                <w:bCs/>
                <w:color w:val="auto"/>
                <w:sz w:val="21"/>
                <w:szCs w:val="21"/>
              </w:rPr>
              <w:t>投</w:t>
            </w:r>
            <w:r>
              <w:rPr>
                <w:rFonts w:hint="eastAsia" w:ascii="宋体" w:hAnsi="宋体" w:eastAsia="宋体" w:cs="宋体"/>
                <w:b/>
                <w:bCs/>
                <w:color w:val="auto"/>
                <w:sz w:val="21"/>
                <w:szCs w:val="21"/>
                <w:lang w:val="en-US" w:eastAsia="zh-CN"/>
              </w:rPr>
              <w:t>报</w:t>
            </w:r>
            <w:r>
              <w:rPr>
                <w:rFonts w:hint="eastAsia" w:ascii="宋体" w:hAnsi="宋体" w:eastAsia="宋体" w:cs="宋体"/>
                <w:b/>
                <w:bCs/>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bCs/>
                <w:i w:val="0"/>
                <w:iCs w:val="0"/>
                <w:color w:val="auto"/>
                <w:sz w:val="21"/>
                <w:szCs w:val="21"/>
                <w:lang w:val="en-US" w:eastAsia="zh-CN"/>
              </w:rPr>
            </w:pPr>
            <w:r>
              <w:rPr>
                <w:rFonts w:hint="eastAsia" w:ascii="宋体" w:hAnsi="宋体" w:eastAsia="宋体" w:cs="宋体"/>
                <w:b/>
                <w:bCs/>
                <w:i w:val="0"/>
                <w:iCs w:val="0"/>
                <w:color w:val="auto"/>
                <w:sz w:val="21"/>
                <w:szCs w:val="21"/>
                <w:lang w:val="en-US" w:eastAsia="zh-CN"/>
              </w:rPr>
              <w:t>2、报价为包干单价，含除上车费以外的所有费用(运输费、处置费及税费等)。</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b/>
                <w:bCs/>
                <w:i w:val="0"/>
                <w:iCs w:val="0"/>
                <w:color w:val="auto"/>
                <w:sz w:val="21"/>
                <w:szCs w:val="21"/>
                <w:lang w:val="en-US" w:eastAsia="zh-CN"/>
              </w:rPr>
            </w:pPr>
            <w:r>
              <w:rPr>
                <w:rFonts w:hint="eastAsia" w:ascii="宋体" w:hAnsi="宋体" w:eastAsia="宋体" w:cs="宋体"/>
                <w:b/>
                <w:bCs/>
                <w:i w:val="0"/>
                <w:iCs w:val="0"/>
                <w:color w:val="auto"/>
                <w:sz w:val="21"/>
                <w:szCs w:val="21"/>
                <w:lang w:val="en-US" w:eastAsia="zh-CN"/>
              </w:rPr>
              <w:t>3、报价时需注明开具增值税发票类型（普票或专票）及税率。</w:t>
            </w:r>
          </w:p>
          <w:p>
            <w:pPr>
              <w:snapToGrid w:val="0"/>
              <w:spacing w:line="400" w:lineRule="exact"/>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4、报价请保留小数点后两位，第三位四舍五入。</w:t>
            </w:r>
          </w:p>
          <w:p>
            <w:pPr>
              <w:pStyle w:val="20"/>
              <w:rPr>
                <w:rFonts w:hint="eastAsia" w:ascii="宋体" w:hAnsi="宋体" w:eastAsia="宋体" w:cs="宋体"/>
                <w:b w:val="0"/>
                <w:bCs w:val="0"/>
                <w:color w:val="auto"/>
                <w:lang w:val="en-US" w:eastAsia="zh-CN"/>
              </w:rPr>
            </w:pPr>
            <w:r>
              <w:rPr>
                <w:rFonts w:hint="eastAsia" w:ascii="宋体" w:hAnsi="宋体" w:eastAsia="宋体" w:cs="宋体"/>
                <w:b/>
                <w:bCs/>
                <w:color w:val="auto"/>
                <w:lang w:val="en-US" w:eastAsia="zh-CN"/>
              </w:rPr>
              <w:t>5、报价货币：人民币</w:t>
            </w:r>
            <w:r>
              <w:rPr>
                <w:rFonts w:hint="eastAsia" w:ascii="宋体" w:hAnsi="宋体" w:eastAsia="宋体" w:cs="宋体"/>
                <w:b w:val="0"/>
                <w:bCs w:val="0"/>
                <w:color w:val="auto"/>
                <w:lang w:val="en-US" w:eastAsia="zh-CN"/>
              </w:rPr>
              <w:t>。</w:t>
            </w:r>
          </w:p>
          <w:p>
            <w:pPr>
              <w:rPr>
                <w:rFonts w:hint="eastAsia" w:ascii="宋体" w:hAnsi="宋体" w:eastAsia="宋体" w:cs="宋体"/>
                <w:b/>
                <w:bCs/>
                <w:lang w:val="en-US" w:eastAsia="zh-CN"/>
              </w:rPr>
            </w:pPr>
            <w:r>
              <w:rPr>
                <w:rFonts w:hint="eastAsia" w:ascii="宋体" w:hAnsi="宋体" w:eastAsia="宋体" w:cs="宋体"/>
                <w:b/>
                <w:bCs/>
                <w:color w:val="auto"/>
                <w:lang w:val="en-US" w:eastAsia="zh-CN"/>
              </w:rPr>
              <w:t>6、投标报价（无税</w:t>
            </w:r>
            <w:r>
              <w:rPr>
                <w:rFonts w:hint="eastAsia" w:ascii="宋体" w:hAnsi="宋体" w:cs="宋体"/>
                <w:b/>
                <w:bCs/>
                <w:color w:val="auto"/>
                <w:lang w:val="en-US" w:eastAsia="zh-CN"/>
              </w:rPr>
              <w:t>单价</w:t>
            </w:r>
            <w:r>
              <w:rPr>
                <w:rFonts w:hint="eastAsia" w:ascii="宋体" w:hAnsi="宋体" w:eastAsia="宋体" w:cs="宋体"/>
                <w:b/>
                <w:bCs/>
                <w:color w:val="auto"/>
                <w:lang w:val="en-US" w:eastAsia="zh-CN"/>
              </w:rPr>
              <w:t>）不能超过最高限价，</w:t>
            </w:r>
            <w:r>
              <w:rPr>
                <w:rFonts w:hint="eastAsia" w:ascii="宋体" w:hAnsi="宋体"/>
                <w:b/>
                <w:bCs/>
                <w:szCs w:val="21"/>
              </w:rPr>
              <w:t>否则由评标委员会作否决投标处理</w:t>
            </w:r>
            <w:r>
              <w:rPr>
                <w:rFonts w:hint="eastAsia" w:ascii="宋体" w:hAnsi="宋体" w:eastAsia="宋体" w:cs="宋体"/>
                <w:b/>
                <w:bCs/>
                <w:color w:val="auto"/>
                <w:lang w:val="en-US" w:eastAsia="zh-CN"/>
              </w:rPr>
              <w:t>。</w:t>
            </w:r>
          </w:p>
          <w:p>
            <w:pPr>
              <w:rPr>
                <w:rFonts w:hint="eastAsia" w:ascii="宋体" w:hAnsi="宋体" w:eastAsia="宋体" w:cs="宋体"/>
                <w:b/>
                <w:bCs/>
                <w:color w:val="FF0000"/>
                <w:sz w:val="21"/>
                <w:szCs w:val="21"/>
                <w:lang w:val="en-US" w:eastAsia="zh-CN"/>
              </w:rPr>
            </w:pPr>
            <w:r>
              <w:rPr>
                <w:rFonts w:hint="eastAsia" w:ascii="宋体" w:hAnsi="宋体" w:eastAsia="宋体" w:cs="宋体"/>
                <w:b/>
                <w:bCs/>
                <w:color w:val="FF0000"/>
                <w:sz w:val="21"/>
                <w:szCs w:val="21"/>
                <w:lang w:val="en-US" w:eastAsia="zh-CN"/>
              </w:rPr>
              <w:t>注:报价表格式详见</w:t>
            </w:r>
            <w:r>
              <w:rPr>
                <w:rFonts w:hint="eastAsia" w:ascii="宋体" w:hAnsi="宋体" w:eastAsia="宋体" w:cs="宋体"/>
                <w:b/>
                <w:bCs/>
                <w:i w:val="0"/>
                <w:iCs w:val="0"/>
                <w:color w:val="FF0000"/>
                <w:sz w:val="21"/>
                <w:szCs w:val="21"/>
              </w:rPr>
              <w:t>第六章投标文件格式</w:t>
            </w:r>
          </w:p>
          <w:p>
            <w:pPr>
              <w:pStyle w:val="15"/>
              <w:rPr>
                <w:rFonts w:hint="default"/>
                <w:lang w:val="en-US" w:eastAsia="zh-CN"/>
              </w:rPr>
            </w:pPr>
            <w:bookmarkStart w:id="601" w:name="_GoBack"/>
            <w:bookmarkEnd w:id="601"/>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pPr>
              <w:snapToGrid w:val="0"/>
              <w:spacing w:line="400" w:lineRule="exact"/>
              <w:ind w:firstLine="420" w:firstLineChars="200"/>
              <w:rPr>
                <w:rFonts w:hint="default" w:hAnsi="宋体" w:cs="宋体"/>
                <w:color w:val="auto"/>
                <w:kern w:val="0"/>
                <w:szCs w:val="21"/>
                <w:highlight w:val="none"/>
                <w:lang w:val="en-US" w:eastAsia="zh-CN"/>
              </w:rPr>
            </w:pP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pPr>
              <w:snapToGrid w:val="0"/>
              <w:spacing w:line="400" w:lineRule="exact"/>
              <w:jc w:val="center"/>
              <w:rPr>
                <w:rFonts w:ascii="宋体" w:hAnsi="宋体"/>
                <w:color w:val="auto"/>
                <w:kern w:val="0"/>
                <w:szCs w:val="21"/>
              </w:rPr>
            </w:pPr>
            <w:r>
              <w:rPr>
                <w:rFonts w:ascii="宋体" w:hAnsi="宋体"/>
                <w:color w:val="auto"/>
                <w:kern w:val="0"/>
                <w:szCs w:val="21"/>
              </w:rPr>
              <w:t>投标有效期</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pPr>
              <w:snapToGrid w:val="0"/>
              <w:spacing w:line="400" w:lineRule="exact"/>
              <w:jc w:val="center"/>
              <w:rPr>
                <w:rFonts w:ascii="宋体" w:hAnsi="宋体"/>
                <w:color w:val="auto"/>
                <w:kern w:val="0"/>
                <w:szCs w:val="21"/>
              </w:rPr>
            </w:pPr>
            <w:r>
              <w:rPr>
                <w:rFonts w:ascii="宋体" w:hAnsi="宋体"/>
                <w:color w:val="auto"/>
                <w:kern w:val="0"/>
                <w:szCs w:val="21"/>
              </w:rPr>
              <w:t>投标保证金</w:t>
            </w:r>
          </w:p>
        </w:tc>
        <w:tc>
          <w:tcPr>
            <w:tcW w:w="6490" w:type="dxa"/>
            <w:vAlign w:val="center"/>
          </w:tcPr>
          <w:p>
            <w:pPr>
              <w:snapToGrid w:val="0"/>
              <w:spacing w:line="400" w:lineRule="exact"/>
              <w:rPr>
                <w:rFonts w:hint="default"/>
                <w:b/>
                <w:bCs/>
                <w:sz w:val="21"/>
                <w:szCs w:val="21"/>
                <w:lang w:val="en-US" w:eastAsia="zh-CN"/>
              </w:rPr>
            </w:pPr>
            <w:r>
              <w:rPr>
                <w:rFonts w:hint="eastAsia"/>
                <w:b/>
                <w:bCs/>
                <w:sz w:val="21"/>
                <w:szCs w:val="21"/>
                <w:lang w:val="en-US" w:eastAsia="zh-CN"/>
              </w:rPr>
              <w:t>1、本项目要求投标人按标段缴纳投标保证金，其中：</w:t>
            </w:r>
          </w:p>
          <w:p>
            <w:pPr>
              <w:pStyle w:val="2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eastAsia="宋体" w:cs="宋体"/>
                <w:b/>
                <w:bCs/>
                <w:color w:val="000000" w:themeColor="text1"/>
                <w:sz w:val="21"/>
                <w:szCs w:val="21"/>
                <w:u w:val="none"/>
                <w:lang w:val="en-US" w:eastAsia="zh-CN"/>
                <w14:textFill>
                  <w14:solidFill>
                    <w14:schemeClr w14:val="tx1"/>
                  </w14:solidFill>
                </w14:textFill>
              </w:rPr>
              <w:t>标段1</w:t>
            </w:r>
            <w:r>
              <w:rPr>
                <w:rFonts w:hint="eastAsia" w:ascii="宋体" w:hAnsi="宋体" w:cs="宋体"/>
                <w:b/>
                <w:bCs/>
                <w:color w:val="000000" w:themeColor="text1"/>
                <w:sz w:val="21"/>
                <w:szCs w:val="21"/>
                <w:u w:val="none"/>
                <w:lang w:val="en-US" w:eastAsia="zh-CN"/>
                <w14:textFill>
                  <w14:solidFill>
                    <w14:schemeClr w14:val="tx1"/>
                  </w14:solidFill>
                </w14:textFill>
              </w:rPr>
              <w:t>：投标保证金2万元</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p>
          <w:p>
            <w:pPr>
              <w:pStyle w:val="2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eastAsia="宋体" w:cs="宋体"/>
                <w:b/>
                <w:bCs/>
                <w:color w:val="000000" w:themeColor="text1"/>
                <w:sz w:val="21"/>
                <w:szCs w:val="21"/>
                <w:u w:val="none"/>
                <w:lang w:val="en-US" w:eastAsia="zh-CN"/>
                <w14:textFill>
                  <w14:solidFill>
                    <w14:schemeClr w14:val="tx1"/>
                  </w14:solidFill>
                </w14:textFill>
              </w:rPr>
              <w:t>标段2</w:t>
            </w:r>
            <w:r>
              <w:rPr>
                <w:rFonts w:hint="eastAsia" w:ascii="宋体" w:hAnsi="宋体" w:cs="宋体"/>
                <w:b/>
                <w:bCs/>
                <w:color w:val="000000" w:themeColor="text1"/>
                <w:sz w:val="21"/>
                <w:szCs w:val="21"/>
                <w:u w:val="none"/>
                <w:lang w:val="en-US" w:eastAsia="zh-CN"/>
                <w14:textFill>
                  <w14:solidFill>
                    <w14:schemeClr w14:val="tx1"/>
                  </w14:solidFill>
                </w14:textFill>
              </w:rPr>
              <w:t>：投标保证金7万元</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p>
          <w:p>
            <w:pPr>
              <w:pStyle w:val="20"/>
              <w:rPr>
                <w:rFonts w:hint="default"/>
                <w:b/>
                <w:bCs/>
                <w:sz w:val="21"/>
                <w:szCs w:val="21"/>
                <w:lang w:val="en-US" w:eastAsia="zh-CN"/>
              </w:rPr>
            </w:pPr>
            <w:r>
              <w:rPr>
                <w:rFonts w:hint="eastAsia" w:ascii="宋体" w:hAnsi="宋体" w:eastAsia="宋体" w:cs="宋体"/>
                <w:b/>
                <w:bCs/>
                <w:color w:val="000000" w:themeColor="text1"/>
                <w:sz w:val="21"/>
                <w:szCs w:val="21"/>
                <w:u w:val="none"/>
                <w:lang w:val="en-US" w:eastAsia="zh-CN"/>
                <w14:textFill>
                  <w14:solidFill>
                    <w14:schemeClr w14:val="tx1"/>
                  </w14:solidFill>
                </w14:textFill>
              </w:rPr>
              <w:t>标段3：</w:t>
            </w:r>
            <w:r>
              <w:rPr>
                <w:rFonts w:hint="eastAsia" w:ascii="宋体" w:hAnsi="宋体" w:cs="宋体"/>
                <w:b/>
                <w:bCs/>
                <w:color w:val="000000" w:themeColor="text1"/>
                <w:sz w:val="21"/>
                <w:szCs w:val="21"/>
                <w:u w:val="none"/>
                <w:lang w:val="en-US" w:eastAsia="zh-CN"/>
                <w14:textFill>
                  <w14:solidFill>
                    <w14:schemeClr w14:val="tx1"/>
                  </w14:solidFill>
                </w14:textFill>
              </w:rPr>
              <w:t>投标保证金2万元</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p>
          <w:p>
            <w:pPr>
              <w:pStyle w:val="43"/>
              <w:pageBreakBefore w:val="0"/>
              <w:widowControl w:val="0"/>
              <w:shd w:val="clear" w:color="auto" w:fill="FFFFFF"/>
              <w:kinsoku/>
              <w:wordWrap/>
              <w:overflowPunct/>
              <w:topLinePunct w:val="0"/>
              <w:bidi w:val="0"/>
              <w:spacing w:before="0" w:beforeAutospacing="0" w:after="0" w:afterAutospacing="0" w:line="360" w:lineRule="auto"/>
              <w:textAlignment w:val="auto"/>
              <w:rPr>
                <w:b/>
                <w:bCs/>
                <w:sz w:val="21"/>
                <w:szCs w:val="21"/>
              </w:rPr>
            </w:pPr>
            <w:r>
              <w:rPr>
                <w:rFonts w:hint="eastAsia"/>
                <w:b/>
                <w:bCs/>
                <w:sz w:val="21"/>
                <w:szCs w:val="21"/>
                <w:lang w:val="en-US" w:eastAsia="zh-CN"/>
              </w:rPr>
              <w:t>2、投标多个标段的可以累加后打款，</w:t>
            </w:r>
            <w:r>
              <w:rPr>
                <w:rFonts w:hint="eastAsia" w:ascii="宋体" w:hAnsi="宋体" w:eastAsia="宋体" w:cs="宋体"/>
                <w:b/>
                <w:bCs/>
                <w:sz w:val="21"/>
                <w:szCs w:val="21"/>
              </w:rPr>
              <w:t>投标保证金汇入行信息如下：</w:t>
            </w:r>
          </w:p>
          <w:p>
            <w:pPr>
              <w:snapToGrid w:val="0"/>
              <w:spacing w:line="400" w:lineRule="exact"/>
              <w:ind w:firstLine="422" w:firstLineChars="200"/>
              <w:jc w:val="left"/>
              <w:rPr>
                <w:rFonts w:hint="eastAsia"/>
                <w:b/>
                <w:bCs/>
                <w:sz w:val="21"/>
                <w:szCs w:val="21"/>
              </w:rPr>
            </w:pPr>
            <w:r>
              <w:rPr>
                <w:rFonts w:hint="eastAsia"/>
                <w:b/>
                <w:bCs/>
                <w:sz w:val="21"/>
                <w:szCs w:val="21"/>
              </w:rPr>
              <w:t>户名：重庆市涪陵榨菜集团股份有限公司</w:t>
            </w:r>
          </w:p>
          <w:p>
            <w:pPr>
              <w:snapToGrid w:val="0"/>
              <w:spacing w:line="400" w:lineRule="exact"/>
              <w:ind w:firstLine="422" w:firstLineChars="200"/>
              <w:jc w:val="left"/>
              <w:rPr>
                <w:rFonts w:hint="eastAsia"/>
                <w:b/>
                <w:bCs/>
                <w:sz w:val="21"/>
                <w:szCs w:val="21"/>
              </w:rPr>
            </w:pPr>
            <w:r>
              <w:rPr>
                <w:rFonts w:hint="eastAsia"/>
                <w:b/>
                <w:bCs/>
                <w:sz w:val="21"/>
                <w:szCs w:val="21"/>
              </w:rPr>
              <w:t>开户行：中信银行重庆涪陵支行</w:t>
            </w:r>
          </w:p>
          <w:p>
            <w:pPr>
              <w:snapToGrid w:val="0"/>
              <w:spacing w:line="400" w:lineRule="exact"/>
              <w:ind w:firstLine="422" w:firstLineChars="200"/>
              <w:jc w:val="left"/>
              <w:rPr>
                <w:rFonts w:hint="eastAsia"/>
                <w:b/>
                <w:bCs/>
                <w:sz w:val="21"/>
                <w:szCs w:val="21"/>
              </w:rPr>
            </w:pPr>
            <w:r>
              <w:rPr>
                <w:rFonts w:hint="eastAsia"/>
                <w:b/>
                <w:bCs/>
                <w:sz w:val="21"/>
                <w:szCs w:val="21"/>
              </w:rPr>
              <w:t>账号：7422010182100003830</w:t>
            </w:r>
          </w:p>
          <w:p>
            <w:pPr>
              <w:snapToGrid w:val="0"/>
              <w:spacing w:line="400" w:lineRule="exact"/>
              <w:ind w:firstLine="422" w:firstLineChars="200"/>
              <w:jc w:val="left"/>
              <w:rPr>
                <w:rFonts w:hint="eastAsia"/>
                <w:b/>
                <w:bCs/>
                <w:sz w:val="21"/>
                <w:szCs w:val="21"/>
              </w:rPr>
            </w:pPr>
            <w:r>
              <w:rPr>
                <w:rFonts w:hint="eastAsia"/>
                <w:b/>
                <w:bCs/>
                <w:sz w:val="21"/>
                <w:szCs w:val="21"/>
              </w:rPr>
              <w:t>投标人从企业的基本账户（开户行）在投标文件递交截止时间前通过转账支票直接划付或以电汇方式直接划付至指定的投标保证金账户。</w:t>
            </w:r>
          </w:p>
          <w:p>
            <w:pPr>
              <w:snapToGrid w:val="0"/>
              <w:spacing w:line="400" w:lineRule="exact"/>
              <w:ind w:firstLine="422" w:firstLineChars="200"/>
              <w:jc w:val="left"/>
              <w:rPr>
                <w:rFonts w:hint="eastAsia"/>
                <w:b/>
                <w:bCs/>
                <w:sz w:val="21"/>
                <w:szCs w:val="21"/>
                <w:lang w:val="en-US" w:eastAsia="zh-CN"/>
              </w:rPr>
            </w:pPr>
            <w:r>
              <w:rPr>
                <w:rFonts w:hint="eastAsia"/>
                <w:b/>
                <w:bCs/>
                <w:sz w:val="21"/>
                <w:szCs w:val="21"/>
              </w:rPr>
              <w:t>投标人在付款凭证备注栏中</w:t>
            </w:r>
            <w:r>
              <w:rPr>
                <w:rFonts w:hint="eastAsia"/>
                <w:b/>
                <w:bCs/>
                <w:sz w:val="21"/>
                <w:szCs w:val="21"/>
                <w:lang w:val="en-US" w:eastAsia="zh-CN"/>
              </w:rPr>
              <w:t>按标段名称</w:t>
            </w:r>
            <w:r>
              <w:rPr>
                <w:rFonts w:hint="eastAsia"/>
                <w:b/>
                <w:bCs/>
                <w:sz w:val="21"/>
                <w:szCs w:val="21"/>
              </w:rPr>
              <w:t>注明</w:t>
            </w:r>
            <w:r>
              <w:rPr>
                <w:rFonts w:hint="eastAsia"/>
                <w:b/>
                <w:bCs/>
                <w:sz w:val="21"/>
                <w:szCs w:val="21"/>
                <w:lang w:eastAsia="zh-CN"/>
              </w:rPr>
              <w:t>，</w:t>
            </w:r>
            <w:r>
              <w:rPr>
                <w:rFonts w:hint="eastAsia"/>
                <w:b/>
                <w:bCs/>
                <w:sz w:val="21"/>
                <w:szCs w:val="21"/>
                <w:lang w:val="en-US" w:eastAsia="zh-CN"/>
              </w:rPr>
              <w:t>可以简写主要名称内容</w:t>
            </w:r>
            <w:r>
              <w:rPr>
                <w:rFonts w:hint="eastAsia"/>
                <w:b/>
                <w:bCs/>
                <w:sz w:val="21"/>
                <w:szCs w:val="21"/>
              </w:rPr>
              <w:t>。</w:t>
            </w:r>
            <w:r>
              <w:rPr>
                <w:rFonts w:hint="eastAsia"/>
                <w:b/>
                <w:bCs/>
                <w:sz w:val="21"/>
                <w:szCs w:val="21"/>
                <w:lang w:val="en-US" w:eastAsia="zh-CN"/>
              </w:rPr>
              <w:t>便于招标人核实及账务处理，未按要求备注的不否决投标。</w:t>
            </w:r>
          </w:p>
          <w:p>
            <w:pPr>
              <w:pStyle w:val="15"/>
              <w:ind w:left="0" w:leftChars="0" w:firstLine="422" w:firstLineChars="200"/>
              <w:jc w:val="left"/>
              <w:rPr>
                <w:rFonts w:hint="default"/>
                <w:b/>
                <w:bCs/>
                <w:color w:val="FF0000"/>
                <w:sz w:val="21"/>
                <w:szCs w:val="21"/>
                <w:lang w:val="en-US" w:eastAsia="zh-CN"/>
              </w:rPr>
            </w:pPr>
            <w:r>
              <w:rPr>
                <w:rFonts w:hint="eastAsia"/>
                <w:b/>
                <w:bCs/>
                <w:color w:val="FF0000"/>
                <w:sz w:val="21"/>
                <w:szCs w:val="21"/>
                <w:lang w:val="en-US" w:eastAsia="zh-CN"/>
              </w:rPr>
              <w:t>注：资格审查部分提供</w:t>
            </w:r>
            <w:r>
              <w:rPr>
                <w:rFonts w:hint="eastAsia"/>
                <w:b/>
                <w:bCs/>
                <w:color w:val="FF0000"/>
                <w:sz w:val="21"/>
                <w:szCs w:val="21"/>
              </w:rPr>
              <w:t>投标保证金银行缴款回单和企业基本账户开户证明文件扫描件</w:t>
            </w:r>
            <w:r>
              <w:rPr>
                <w:rFonts w:hint="eastAsia"/>
                <w:b/>
                <w:bCs/>
                <w:color w:val="FF0000"/>
                <w:sz w:val="21"/>
                <w:szCs w:val="21"/>
                <w:lang w:val="en-US" w:eastAsia="zh-CN"/>
              </w:rPr>
              <w:t>。</w:t>
            </w:r>
          </w:p>
          <w:p>
            <w:pPr>
              <w:pStyle w:val="15"/>
              <w:rPr>
                <w:rFonts w:hint="default"/>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pPr>
              <w:pStyle w:val="15"/>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是否允许递交</w:t>
            </w:r>
          </w:p>
          <w:p>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1.投标文件格式上要求法定代表人或其委托代理人签名（或盖章）的须齐全。要求签名的，签名采用手写签名或签章均可。要求加盖单位法人章的，加盖投标人的单位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w:t>
            </w:r>
          </w:p>
          <w:p>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p>
          <w:p>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p>
          <w:p>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pPr>
              <w:autoSpaceDE w:val="0"/>
              <w:autoSpaceDN w:val="0"/>
              <w:adjustRightInd w:val="0"/>
              <w:snapToGrid w:val="0"/>
              <w:spacing w:after="72" w:afterLines="30" w:line="400" w:lineRule="exact"/>
              <w:ind w:firstLine="420" w:firstLineChars="200"/>
              <w:rPr>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pPr>
              <w:adjustRightInd w:val="0"/>
              <w:snapToGrid w:val="0"/>
              <w:spacing w:line="400" w:lineRule="exact"/>
              <w:ind w:firstLine="420" w:firstLineChars="200"/>
            </w:pPr>
            <w:r>
              <w:rPr>
                <w:rFonts w:hint="eastAsia"/>
              </w:rPr>
              <w:t>具体要求：</w:t>
            </w:r>
          </w:p>
          <w:p>
            <w:pPr>
              <w:adjustRightInd w:val="0"/>
              <w:snapToGrid w:val="0"/>
              <w:spacing w:line="400" w:lineRule="exact"/>
              <w:ind w:firstLine="420" w:firstLineChars="200"/>
            </w:pPr>
            <w:r>
              <w:rPr>
                <w:rFonts w:hint="eastAsia"/>
              </w:rPr>
              <w:t>（1）投标函部分</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2</w:t>
            </w:r>
            <w:r>
              <w:rPr>
                <w:rFonts w:hint="eastAsia"/>
              </w:rPr>
              <w:t>）商务部分（如有）</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3</w:t>
            </w:r>
            <w:r>
              <w:rPr>
                <w:rFonts w:hint="eastAsia"/>
              </w:rPr>
              <w:t>）技术部分（如有）</w:t>
            </w:r>
          </w:p>
          <w:p>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pPr>
              <w:adjustRightInd w:val="0"/>
              <w:snapToGrid w:val="0"/>
              <w:spacing w:line="400" w:lineRule="exact"/>
              <w:ind w:firstLine="420" w:firstLineChars="200"/>
            </w:pPr>
            <w:r>
              <w:rPr>
                <w:rFonts w:hint="eastAsia"/>
              </w:rPr>
              <w:t>（</w:t>
            </w:r>
            <w:r>
              <w:t>4</w:t>
            </w:r>
            <w:r>
              <w:rPr>
                <w:rFonts w:hint="eastAsia"/>
              </w:rPr>
              <w:t>）资格审查部分</w:t>
            </w:r>
          </w:p>
          <w:p>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pPr>
              <w:snapToGrid w:val="0"/>
              <w:spacing w:line="400" w:lineRule="exact"/>
              <w:jc w:val="center"/>
              <w:rPr>
                <w:rFonts w:ascii="宋体" w:hAnsi="宋体"/>
                <w:spacing w:val="-6"/>
                <w:kern w:val="0"/>
                <w:szCs w:val="21"/>
              </w:rPr>
            </w:pPr>
            <w:r>
              <w:rPr>
                <w:rFonts w:ascii="宋体" w:hAnsi="宋体"/>
                <w:spacing w:val="-6"/>
                <w:kern w:val="0"/>
                <w:szCs w:val="21"/>
              </w:rPr>
              <w:t>投标文件</w:t>
            </w:r>
          </w:p>
          <w:p>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pPr>
              <w:adjustRightInd w:val="0"/>
              <w:snapToGrid w:val="0"/>
              <w:spacing w:line="400" w:lineRule="exact"/>
              <w:ind w:firstLine="420" w:firstLineChars="200"/>
              <w:rPr>
                <w:rFonts w:hint="eastAsia" w:eastAsia="宋体"/>
                <w:lang w:eastAsia="zh-CN"/>
              </w:rPr>
            </w:pPr>
            <w:r>
              <w:rPr>
                <w:rFonts w:hint="eastAsia" w:ascii="宋体" w:hAnsi="宋体"/>
                <w:color w:val="000000" w:themeColor="text1"/>
                <w:szCs w:val="21"/>
                <w:highlight w:val="none"/>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pPr>
              <w:snapToGrid w:val="0"/>
              <w:spacing w:line="400" w:lineRule="exact"/>
              <w:ind w:firstLine="420" w:firstLineChars="200"/>
              <w:rPr>
                <w:rFonts w:hint="eastAsia" w:ascii="宋体" w:hAnsi="宋体" w:eastAsia="宋体"/>
                <w:szCs w:val="21"/>
                <w:lang w:eastAsia="zh-CN"/>
              </w:rPr>
            </w:pPr>
            <w:r>
              <w:rPr>
                <w:rFonts w:hint="eastAsia" w:ascii="宋体" w:hAnsi="宋体"/>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pPr>
              <w:snapToGrid w:val="0"/>
              <w:spacing w:line="400" w:lineRule="exact"/>
              <w:ind w:firstLine="420" w:firstLineChars="200"/>
              <w:rPr>
                <w:rFonts w:ascii="宋体" w:hAnsi="宋体"/>
                <w:kern w:val="0"/>
                <w:szCs w:val="21"/>
              </w:rPr>
            </w:pPr>
            <w:r>
              <w:rPr>
                <w:rFonts w:ascii="宋体" w:hAnsi="宋体"/>
                <w:kern w:val="0"/>
                <w:szCs w:val="21"/>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开标时间和</w:t>
            </w:r>
          </w:p>
          <w:p>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w:t>
            </w:r>
            <w:r>
              <w:rPr>
                <w:rFonts w:hint="eastAsia" w:ascii="宋体" w:hAnsi="宋体"/>
                <w:szCs w:val="21"/>
                <w:lang w:eastAsia="zh-CN"/>
              </w:rPr>
              <w:t>（</w:t>
            </w:r>
            <w:r>
              <w:rPr>
                <w:rFonts w:hint="eastAsia" w:ascii="宋体" w:hAnsi="宋体"/>
                <w:szCs w:val="21"/>
                <w:lang w:val="en-US" w:eastAsia="zh-CN"/>
              </w:rPr>
              <w:t>线上投标不用签名</w:t>
            </w:r>
            <w:r>
              <w:rPr>
                <w:rFonts w:hint="eastAsia" w:ascii="宋体" w:hAnsi="宋体"/>
                <w:szCs w:val="21"/>
                <w:lang w:eastAsia="zh-CN"/>
              </w:rPr>
              <w:t>）</w:t>
            </w:r>
            <w:r>
              <w:rPr>
                <w:rFonts w:hint="eastAsia" w:ascii="宋体" w:hAnsi="宋体"/>
                <w:szCs w:val="21"/>
              </w:rPr>
              <w:t>、招标人代表、监标人、主持人、记录人等有关人员在开标记录上签名确认。因其他原因未能签名的，视为默认开标结果。</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、投标保证金缴纳情况表、开标记录表、投标人信用情况汇总表一并交由评标委员会评审。</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pPr>
              <w:snapToGrid w:val="0"/>
              <w:spacing w:line="400" w:lineRule="exact"/>
              <w:jc w:val="center"/>
              <w:rPr>
                <w:rFonts w:ascii="宋体" w:hAnsi="宋体"/>
                <w:kern w:val="0"/>
                <w:szCs w:val="21"/>
              </w:rPr>
            </w:pPr>
            <w:r>
              <w:rPr>
                <w:rFonts w:ascii="宋体" w:hAnsi="宋体"/>
                <w:color w:val="auto"/>
                <w:kern w:val="0"/>
                <w:szCs w:val="21"/>
              </w:rPr>
              <w:t>评标委员会推荐中标候选人的人数</w:t>
            </w:r>
          </w:p>
        </w:tc>
        <w:tc>
          <w:tcPr>
            <w:tcW w:w="6490" w:type="dxa"/>
            <w:vAlign w:val="center"/>
          </w:tcPr>
          <w:p>
            <w:pPr>
              <w:pageBreakBefore w:val="0"/>
              <w:widowControl w:val="0"/>
              <w:kinsoku/>
              <w:wordWrap/>
              <w:overflowPunct/>
              <w:topLinePunct w:val="0"/>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各标段按2026年</w:t>
            </w:r>
            <w:r>
              <w:rPr>
                <w:rFonts w:hint="eastAsia" w:ascii="宋体" w:hAnsi="宋体" w:eastAsia="宋体" w:cs="宋体"/>
                <w:color w:val="auto"/>
                <w:sz w:val="21"/>
                <w:szCs w:val="21"/>
              </w:rPr>
              <w:t>预估固废量和报价进行总价测算，并按总价</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无税</w:t>
            </w:r>
            <w:r>
              <w:rPr>
                <w:rFonts w:hint="eastAsia" w:ascii="宋体" w:hAnsi="宋体" w:cs="宋体"/>
                <w:color w:val="auto"/>
                <w:sz w:val="21"/>
                <w:szCs w:val="21"/>
                <w:lang w:eastAsia="zh-CN"/>
              </w:rPr>
              <w:t>）</w:t>
            </w:r>
            <w:r>
              <w:rPr>
                <w:rFonts w:hint="eastAsia" w:ascii="宋体" w:hAnsi="宋体" w:eastAsia="宋体" w:cs="宋体"/>
                <w:color w:val="auto"/>
                <w:sz w:val="21"/>
                <w:szCs w:val="21"/>
              </w:rPr>
              <w:t>从低到高顺取</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家分别为</w:t>
            </w:r>
            <w:r>
              <w:rPr>
                <w:rFonts w:hint="eastAsia" w:ascii="宋体" w:hAnsi="宋体" w:eastAsia="宋体" w:cs="宋体"/>
                <w:color w:val="auto"/>
                <w:sz w:val="21"/>
                <w:szCs w:val="21"/>
                <w:lang w:eastAsia="zh-CN"/>
              </w:rPr>
              <w:t>前三</w:t>
            </w:r>
            <w:r>
              <w:rPr>
                <w:rFonts w:hint="eastAsia" w:ascii="宋体" w:hAnsi="宋体" w:eastAsia="宋体" w:cs="宋体"/>
                <w:color w:val="auto"/>
                <w:sz w:val="21"/>
                <w:szCs w:val="21"/>
              </w:rPr>
              <w:t>中标候选单位。</w:t>
            </w:r>
          </w:p>
          <w:p>
            <w:pPr>
              <w:autoSpaceDE w:val="0"/>
              <w:autoSpaceDN w:val="0"/>
              <w:adjustRightInd w:val="0"/>
              <w:snapToGrid w:val="0"/>
              <w:spacing w:line="400" w:lineRule="exact"/>
              <w:ind w:firstLine="420" w:firstLineChars="200"/>
              <w:rPr>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pPr>
              <w:snapToGrid w:val="0"/>
              <w:spacing w:line="400" w:lineRule="exact"/>
              <w:jc w:val="center"/>
              <w:rPr>
                <w:rFonts w:hint="eastAsia" w:ascii="宋体" w:hAnsi="宋体"/>
                <w:kern w:val="0"/>
                <w:szCs w:val="21"/>
              </w:rPr>
            </w:pPr>
          </w:p>
        </w:tc>
        <w:tc>
          <w:tcPr>
            <w:tcW w:w="1754" w:type="dxa"/>
            <w:vAlign w:val="center"/>
          </w:tcPr>
          <w:p>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pPr>
              <w:autoSpaceDE w:val="0"/>
              <w:autoSpaceDN w:val="0"/>
              <w:adjustRightInd w:val="0"/>
              <w:snapToGrid w:val="0"/>
              <w:spacing w:line="400" w:lineRule="exact"/>
              <w:ind w:firstLine="420" w:firstLineChars="200"/>
              <w:rPr>
                <w:rFonts w:hint="eastAsia" w:ascii="宋体" w:hAnsi="宋体" w:cs="宋体"/>
                <w:b/>
                <w:bCs/>
                <w:color w:val="FF0000"/>
                <w:szCs w:val="21"/>
                <w:highlight w:val="none"/>
                <w:lang w:eastAsia="zh-CN"/>
              </w:rPr>
            </w:pPr>
            <w:r>
              <w:rPr>
                <w:rFonts w:hint="eastAsia" w:ascii="宋体" w:hAnsi="宋体" w:cs="宋体"/>
                <w:color w:val="auto"/>
                <w:szCs w:val="21"/>
                <w:highlight w:val="none"/>
              </w:rPr>
              <w:t>中标候选人公示期间没有收到异议或相关异议不成立的，招标人在中标候选人公示期结束后，</w:t>
            </w:r>
            <w:r>
              <w:rPr>
                <w:rFonts w:hint="eastAsia" w:ascii="宋体" w:hAnsi="宋体" w:cs="宋体"/>
                <w:b/>
                <w:bCs/>
                <w:color w:val="FF0000"/>
                <w:szCs w:val="21"/>
                <w:highlight w:val="none"/>
              </w:rPr>
              <w:t>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优先</w:t>
            </w:r>
            <w:r>
              <w:rPr>
                <w:rFonts w:hint="eastAsia" w:ascii="宋体" w:hAnsi="宋体" w:cs="宋体"/>
                <w:b/>
                <w:bCs/>
                <w:color w:val="FF0000"/>
                <w:szCs w:val="21"/>
                <w:highlight w:val="none"/>
                <w:lang w:val="en-US" w:eastAsia="zh-CN"/>
              </w:rPr>
              <w:t>选取各标段排名前二的中标</w:t>
            </w:r>
            <w:r>
              <w:rPr>
                <w:rFonts w:hint="eastAsia" w:ascii="宋体" w:hAnsi="宋体" w:cs="宋体"/>
                <w:b/>
                <w:bCs/>
                <w:color w:val="FF0000"/>
                <w:szCs w:val="21"/>
                <w:highlight w:val="none"/>
              </w:rPr>
              <w:t>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安排现场考察，考察合格后洽谈、签订合同。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以此类推。</w:t>
            </w:r>
          </w:p>
          <w:p>
            <w:pPr>
              <w:autoSpaceDE w:val="0"/>
              <w:autoSpaceDN w:val="0"/>
              <w:adjustRightInd w:val="0"/>
              <w:snapToGrid w:val="0"/>
              <w:spacing w:line="400" w:lineRule="exact"/>
              <w:ind w:firstLine="436" w:firstLineChars="200"/>
              <w:rPr>
                <w:rFonts w:hint="eastAsia" w:ascii="宋体" w:hAnsi="宋体" w:eastAsia="宋体"/>
                <w:spacing w:val="4"/>
                <w:kern w:val="0"/>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pPr>
              <w:snapToGrid w:val="0"/>
              <w:spacing w:line="400" w:lineRule="exact"/>
              <w:rPr>
                <w:rFonts w:ascii="宋体" w:hAnsi="宋体"/>
                <w:kern w:val="0"/>
                <w:szCs w:val="21"/>
              </w:rPr>
            </w:pPr>
            <w:r>
              <w:rPr>
                <w:rFonts w:hint="eastAsia" w:ascii="宋体" w:hAnsi="宋体"/>
                <w:b/>
                <w:bCs/>
                <w:color w:val="FF0000"/>
                <w:kern w:val="0"/>
                <w:szCs w:val="21"/>
                <w:u w:val="none"/>
              </w:rPr>
              <w:t>1、中标人是否提供履约保证金：</w:t>
            </w:r>
            <w:r>
              <w:rPr>
                <w:rFonts w:hint="eastAsia" w:ascii="宋体" w:hAnsi="宋体"/>
                <w:b/>
                <w:bCs/>
                <w:color w:val="FF0000"/>
                <w:kern w:val="0"/>
                <w:szCs w:val="21"/>
                <w:u w:val="none"/>
                <w:lang w:val="en-US" w:eastAsia="zh-CN"/>
              </w:rPr>
              <w:t>是</w:t>
            </w:r>
            <w:r>
              <w:rPr>
                <w:rFonts w:hint="eastAsia" w:ascii="宋体" w:hAnsi="宋体"/>
                <w:b/>
                <w:bCs/>
                <w:color w:val="FF0000"/>
                <w:kern w:val="0"/>
                <w:szCs w:val="21"/>
                <w:u w:val="none"/>
                <w:lang w:eastAsia="zh-CN"/>
              </w:rPr>
              <w:t>，</w:t>
            </w:r>
            <w:r>
              <w:rPr>
                <w:rFonts w:hint="eastAsia" w:ascii="宋体" w:hAnsi="宋体"/>
                <w:b/>
                <w:bCs/>
                <w:color w:val="FF0000"/>
                <w:kern w:val="0"/>
                <w:szCs w:val="21"/>
                <w:u w:val="none"/>
                <w:lang w:val="en-US" w:eastAsia="zh-CN"/>
              </w:rPr>
              <w:t>每个标段金额分别为5万元</w:t>
            </w:r>
            <w:r>
              <w:rPr>
                <w:rFonts w:hint="eastAsia" w:ascii="宋体" w:hAnsi="宋体"/>
                <w:b/>
                <w:bCs/>
                <w:color w:val="FF0000"/>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lang w:val="en-US" w:eastAsia="zh-CN"/>
              </w:rPr>
              <w:t>2.</w:t>
            </w:r>
            <w:r>
              <w:rPr>
                <w:rFonts w:hint="eastAsia" w:ascii="宋体" w:hAnsi="宋体"/>
                <w:color w:val="auto"/>
                <w:kern w:val="0"/>
                <w:szCs w:val="21"/>
                <w:highlight w:val="none"/>
              </w:rPr>
              <w:t>经评标委员会评审后否决所有投标的；</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pPr>
              <w:snapToGrid w:val="0"/>
              <w:spacing w:line="400" w:lineRule="exact"/>
              <w:jc w:val="center"/>
              <w:rPr>
                <w:rFonts w:ascii="宋体" w:hAnsi="宋体"/>
                <w:kern w:val="0"/>
                <w:szCs w:val="21"/>
              </w:rPr>
            </w:pPr>
            <w:r>
              <w:rPr>
                <w:rFonts w:ascii="宋体" w:hAnsi="宋体"/>
                <w:kern w:val="0"/>
                <w:szCs w:val="21"/>
              </w:rPr>
              <w:t>需要补充的其他内容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pPr>
              <w:snapToGrid w:val="0"/>
              <w:spacing w:line="360" w:lineRule="auto"/>
              <w:ind w:firstLine="210" w:firstLineChars="100"/>
              <w:jc w:val="both"/>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10.</w:t>
            </w:r>
            <w:r>
              <w:rPr>
                <w:rFonts w:hint="eastAsia" w:ascii="宋体" w:hAnsi="宋体" w:cs="宋体"/>
                <w:color w:val="auto"/>
                <w:kern w:val="0"/>
                <w:szCs w:val="21"/>
                <w:highlight w:val="none"/>
                <w:lang w:val="en-US" w:eastAsia="zh-CN"/>
              </w:rPr>
              <w:t>4</w:t>
            </w:r>
          </w:p>
        </w:tc>
        <w:tc>
          <w:tcPr>
            <w:tcW w:w="1754" w:type="dxa"/>
            <w:shd w:val="clear" w:color="auto" w:fill="auto"/>
            <w:vAlign w:val="center"/>
          </w:tcPr>
          <w:p>
            <w:pPr>
              <w:snapToGrid w:val="0"/>
              <w:spacing w:line="360" w:lineRule="auto"/>
              <w:jc w:val="center"/>
              <w:rPr>
                <w:rFonts w:hint="eastAsia" w:ascii="宋体" w:hAnsi="宋体" w:eastAsia="宋体" w:cs="宋体"/>
                <w:color w:val="auto"/>
                <w:kern w:val="0"/>
                <w:sz w:val="21"/>
                <w:szCs w:val="21"/>
                <w:highlight w:val="none"/>
                <w:lang w:val="en-US" w:eastAsia="zh-CN" w:bidi="ar-SA"/>
              </w:rPr>
            </w:pPr>
            <w:r>
              <w:rPr>
                <w:rFonts w:hint="eastAsia" w:ascii="宋体" w:hAnsi="宋体" w:cs="宋体"/>
                <w:color w:val="auto"/>
                <w:kern w:val="0"/>
                <w:szCs w:val="21"/>
                <w:highlight w:val="none"/>
              </w:rPr>
              <w:t>拟中标人</w:t>
            </w:r>
            <w:r>
              <w:rPr>
                <w:rFonts w:hint="eastAsia" w:ascii="宋体" w:hAnsi="宋体" w:cs="宋体"/>
                <w:color w:val="auto"/>
                <w:kern w:val="0"/>
                <w:szCs w:val="21"/>
                <w:highlight w:val="none"/>
                <w:lang w:val="en-US" w:eastAsia="zh-CN"/>
              </w:rPr>
              <w:t>和中标价</w:t>
            </w:r>
            <w:r>
              <w:rPr>
                <w:rFonts w:hint="eastAsia" w:ascii="宋体" w:hAnsi="宋体" w:cs="宋体"/>
                <w:color w:val="auto"/>
                <w:kern w:val="0"/>
                <w:szCs w:val="21"/>
                <w:highlight w:val="none"/>
              </w:rPr>
              <w:t>的确定</w:t>
            </w:r>
          </w:p>
        </w:tc>
        <w:tc>
          <w:tcPr>
            <w:tcW w:w="6490" w:type="dxa"/>
            <w:shd w:val="clear" w:color="auto" w:fill="auto"/>
            <w:vAlign w:val="center"/>
          </w:tcPr>
          <w:p>
            <w:pPr>
              <w:pageBreakBefore w:val="0"/>
              <w:kinsoku/>
              <w:wordWrap/>
              <w:overflowPunct/>
              <w:topLinePunct w:val="0"/>
              <w:autoSpaceDE/>
              <w:autoSpaceDN/>
              <w:bidi w:val="0"/>
              <w:adjustRightInd/>
              <w:spacing w:line="360" w:lineRule="auto"/>
              <w:textAlignment w:val="auto"/>
              <w:rPr>
                <w:rFonts w:hint="eastAsia" w:ascii="宋体" w:hAnsi="宋体" w:eastAsia="宋体" w:cs="宋体"/>
                <w:b/>
                <w:bCs/>
                <w:color w:val="FF0000"/>
                <w:sz w:val="21"/>
                <w:szCs w:val="21"/>
                <w:lang w:val="en-US" w:eastAsia="zh-CN"/>
              </w:rPr>
            </w:pPr>
            <w:r>
              <w:rPr>
                <w:rFonts w:hint="eastAsia" w:ascii="宋体" w:hAnsi="宋体" w:cs="宋体"/>
                <w:b/>
                <w:bCs/>
                <w:color w:val="FF0000"/>
                <w:sz w:val="21"/>
                <w:szCs w:val="21"/>
                <w:lang w:val="en-US" w:eastAsia="zh-CN"/>
              </w:rPr>
              <w:t>1、中标人的确定：</w:t>
            </w:r>
            <w:r>
              <w:rPr>
                <w:rFonts w:hint="eastAsia" w:ascii="宋体" w:hAnsi="宋体" w:eastAsia="宋体" w:cs="宋体"/>
                <w:b/>
                <w:bCs/>
                <w:color w:val="FF0000"/>
                <w:sz w:val="21"/>
                <w:szCs w:val="21"/>
                <w:lang w:val="en-US" w:eastAsia="zh-CN"/>
              </w:rPr>
              <w:t>各标段</w:t>
            </w:r>
            <w:r>
              <w:rPr>
                <w:rFonts w:hint="eastAsia" w:ascii="宋体" w:hAnsi="宋体" w:cs="宋体"/>
                <w:b/>
                <w:bCs/>
                <w:color w:val="FF0000"/>
                <w:sz w:val="21"/>
                <w:szCs w:val="21"/>
                <w:lang w:val="en-US" w:eastAsia="zh-CN"/>
              </w:rPr>
              <w:t>分别</w:t>
            </w:r>
            <w:r>
              <w:rPr>
                <w:rFonts w:hint="eastAsia" w:ascii="宋体" w:hAnsi="宋体" w:eastAsia="宋体" w:cs="宋体"/>
                <w:b/>
                <w:bCs/>
                <w:color w:val="FF0000"/>
                <w:sz w:val="21"/>
                <w:szCs w:val="21"/>
                <w:lang w:val="en-US" w:eastAsia="zh-CN"/>
              </w:rPr>
              <w:t>按2026年</w:t>
            </w:r>
            <w:r>
              <w:rPr>
                <w:rFonts w:hint="eastAsia" w:ascii="宋体" w:hAnsi="宋体" w:eastAsia="宋体" w:cs="宋体"/>
                <w:b/>
                <w:bCs/>
                <w:color w:val="FF0000"/>
                <w:sz w:val="21"/>
                <w:szCs w:val="21"/>
              </w:rPr>
              <w:t>预估固废量和报价进行总价测算，并按总价</w:t>
            </w:r>
            <w:r>
              <w:rPr>
                <w:rFonts w:hint="eastAsia" w:ascii="宋体" w:hAnsi="宋体" w:cs="宋体"/>
                <w:b/>
                <w:bCs/>
                <w:color w:val="FF0000"/>
                <w:sz w:val="21"/>
                <w:szCs w:val="21"/>
                <w:lang w:val="en-US" w:eastAsia="zh-CN"/>
              </w:rPr>
              <w:t>(无税）</w:t>
            </w:r>
            <w:r>
              <w:rPr>
                <w:rFonts w:hint="eastAsia" w:ascii="宋体" w:hAnsi="宋体" w:eastAsia="宋体" w:cs="宋体"/>
                <w:b/>
                <w:bCs/>
                <w:color w:val="FF0000"/>
                <w:sz w:val="21"/>
                <w:szCs w:val="21"/>
                <w:lang w:val="en-US" w:eastAsia="zh-CN"/>
              </w:rPr>
              <w:t>由低</w:t>
            </w:r>
            <w:r>
              <w:rPr>
                <w:rFonts w:hint="eastAsia" w:ascii="宋体" w:hAnsi="宋体" w:eastAsia="宋体" w:cs="宋体"/>
                <w:b/>
                <w:bCs/>
                <w:color w:val="FF0000"/>
                <w:sz w:val="21"/>
                <w:szCs w:val="21"/>
              </w:rPr>
              <w:t>到</w:t>
            </w:r>
            <w:r>
              <w:rPr>
                <w:rFonts w:hint="eastAsia" w:ascii="宋体" w:hAnsi="宋体" w:eastAsia="宋体" w:cs="宋体"/>
                <w:b/>
                <w:bCs/>
                <w:color w:val="FF0000"/>
                <w:sz w:val="21"/>
                <w:szCs w:val="21"/>
                <w:lang w:val="en-US" w:eastAsia="zh-CN"/>
              </w:rPr>
              <w:t>高</w:t>
            </w:r>
            <w:r>
              <w:rPr>
                <w:rFonts w:hint="eastAsia" w:ascii="宋体" w:hAnsi="宋体" w:eastAsia="宋体" w:cs="宋体"/>
                <w:b/>
                <w:bCs/>
                <w:color w:val="FF0000"/>
                <w:sz w:val="21"/>
                <w:szCs w:val="21"/>
              </w:rPr>
              <w:t>依次确定为第一、第二、第三中标候选单位。</w:t>
            </w:r>
            <w:r>
              <w:rPr>
                <w:rFonts w:hint="eastAsia" w:ascii="宋体" w:hAnsi="宋体" w:cs="宋体"/>
                <w:b/>
                <w:bCs/>
                <w:color w:val="FF0000"/>
                <w:sz w:val="21"/>
                <w:szCs w:val="21"/>
                <w:lang w:val="en-US" w:eastAsia="zh-CN"/>
              </w:rPr>
              <w:t>优先</w:t>
            </w:r>
            <w:r>
              <w:rPr>
                <w:rFonts w:hint="eastAsia" w:ascii="宋体" w:hAnsi="宋体" w:cs="宋体"/>
                <w:b/>
                <w:bCs/>
                <w:color w:val="FF0000"/>
                <w:szCs w:val="21"/>
                <w:highlight w:val="none"/>
                <w:lang w:val="en-US" w:eastAsia="zh-CN"/>
              </w:rPr>
              <w:t>选取各标段排名前二的中标</w:t>
            </w:r>
            <w:r>
              <w:rPr>
                <w:rFonts w:hint="eastAsia" w:ascii="宋体" w:hAnsi="宋体" w:cs="宋体"/>
                <w:b/>
                <w:bCs/>
                <w:color w:val="FF0000"/>
                <w:szCs w:val="21"/>
                <w:highlight w:val="none"/>
              </w:rPr>
              <w:t>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w:t>
            </w:r>
            <w:r>
              <w:rPr>
                <w:rFonts w:hint="eastAsia" w:ascii="宋体" w:hAnsi="宋体" w:cs="宋体"/>
                <w:b/>
                <w:bCs/>
                <w:color w:val="FF0000"/>
                <w:sz w:val="21"/>
                <w:szCs w:val="21"/>
                <w:lang w:val="en-US" w:eastAsia="zh-CN"/>
              </w:rPr>
              <w:t>，考察合格后与其洽</w:t>
            </w:r>
            <w:r>
              <w:rPr>
                <w:rFonts w:hint="eastAsia" w:ascii="宋体" w:hAnsi="宋体" w:eastAsia="宋体" w:cs="宋体"/>
                <w:b/>
                <w:bCs/>
                <w:color w:val="FF0000"/>
                <w:sz w:val="21"/>
                <w:szCs w:val="21"/>
              </w:rPr>
              <w:t>谈</w:t>
            </w:r>
            <w:r>
              <w:rPr>
                <w:rFonts w:hint="eastAsia" w:ascii="宋体" w:hAnsi="宋体" w:cs="宋体"/>
                <w:b/>
                <w:bCs/>
                <w:color w:val="FF0000"/>
                <w:sz w:val="21"/>
                <w:szCs w:val="21"/>
                <w:lang w:eastAsia="zh-CN"/>
              </w:rPr>
              <w:t>、</w:t>
            </w:r>
            <w:r>
              <w:rPr>
                <w:rFonts w:hint="eastAsia" w:ascii="宋体" w:hAnsi="宋体" w:eastAsia="宋体" w:cs="宋体"/>
                <w:b/>
                <w:bCs/>
                <w:color w:val="FF0000"/>
                <w:sz w:val="21"/>
                <w:szCs w:val="21"/>
              </w:rPr>
              <w:t>签订合同，洽谈成</w:t>
            </w:r>
            <w:r>
              <w:rPr>
                <w:rFonts w:hint="eastAsia" w:ascii="宋体" w:hAnsi="宋体" w:eastAsia="宋体" w:cs="宋体"/>
                <w:b/>
                <w:bCs/>
                <w:color w:val="FF0000"/>
                <w:sz w:val="21"/>
                <w:szCs w:val="21"/>
                <w:lang w:val="en-US" w:eastAsia="zh-CN"/>
              </w:rPr>
              <w:t>功</w:t>
            </w:r>
            <w:r>
              <w:rPr>
                <w:rFonts w:hint="eastAsia" w:ascii="宋体" w:hAnsi="宋体" w:eastAsia="宋体" w:cs="宋体"/>
                <w:b/>
                <w:bCs/>
                <w:color w:val="FF0000"/>
                <w:sz w:val="21"/>
                <w:szCs w:val="21"/>
              </w:rPr>
              <w:t>即为中标单位</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否则淘汰；</w:t>
            </w:r>
            <w:r>
              <w:rPr>
                <w:rFonts w:hint="eastAsia" w:ascii="宋体" w:hAnsi="宋体" w:eastAsia="宋体" w:cs="宋体"/>
                <w:b/>
                <w:bCs/>
                <w:color w:val="FF0000"/>
                <w:sz w:val="21"/>
                <w:szCs w:val="21"/>
              </w:rPr>
              <w:t>依次类推。</w:t>
            </w:r>
            <w:r>
              <w:rPr>
                <w:rFonts w:hint="eastAsia" w:ascii="宋体" w:hAnsi="宋体" w:cs="宋体"/>
                <w:b/>
                <w:bCs/>
                <w:color w:val="FF0000"/>
                <w:sz w:val="21"/>
                <w:szCs w:val="21"/>
                <w:lang w:val="en-US" w:eastAsia="zh-CN"/>
              </w:rPr>
              <w:t>招标人根据需要在合同洽谈成功单位中选取</w:t>
            </w:r>
            <w:r>
              <w:rPr>
                <w:rFonts w:hint="eastAsia" w:ascii="宋体" w:hAnsi="宋体" w:eastAsia="宋体" w:cs="宋体"/>
                <w:b/>
                <w:bCs/>
                <w:color w:val="FF0000"/>
                <w:sz w:val="21"/>
                <w:szCs w:val="21"/>
                <w:lang w:val="en-US" w:eastAsia="zh-CN"/>
              </w:rPr>
              <w:t>1-2家为中标单位。</w:t>
            </w:r>
          </w:p>
          <w:p>
            <w:pPr>
              <w:pageBreakBefore w:val="0"/>
              <w:kinsoku/>
              <w:wordWrap/>
              <w:overflowPunct/>
              <w:topLinePunct w:val="0"/>
              <w:autoSpaceDE/>
              <w:autoSpaceDN/>
              <w:bidi w:val="0"/>
              <w:adjustRightInd/>
              <w:spacing w:line="360" w:lineRule="auto"/>
              <w:textAlignment w:val="auto"/>
              <w:rPr>
                <w:rFonts w:hint="eastAsia" w:ascii="宋体" w:hAnsi="宋体" w:eastAsia="宋体" w:cs="宋体"/>
                <w:color w:val="FF0000"/>
                <w:kern w:val="2"/>
                <w:sz w:val="21"/>
                <w:szCs w:val="21"/>
                <w:highlight w:val="none"/>
                <w:lang w:val="en-US" w:eastAsia="zh-CN" w:bidi="ar-SA"/>
              </w:rPr>
            </w:pPr>
            <w:r>
              <w:rPr>
                <w:rFonts w:hint="eastAsia" w:ascii="宋体" w:hAnsi="宋体" w:cs="宋体"/>
                <w:b/>
                <w:bCs/>
                <w:color w:val="FF0000"/>
                <w:sz w:val="21"/>
                <w:szCs w:val="21"/>
                <w:lang w:val="en-US" w:eastAsia="zh-CN"/>
              </w:rPr>
              <w:t>2、各标段分别</w:t>
            </w:r>
            <w:r>
              <w:rPr>
                <w:rFonts w:hint="eastAsia" w:ascii="宋体" w:hAnsi="宋体" w:eastAsia="宋体" w:cs="宋体"/>
                <w:b/>
                <w:bCs/>
                <w:color w:val="FF0000"/>
                <w:sz w:val="21"/>
                <w:szCs w:val="21"/>
              </w:rPr>
              <w:t>以</w:t>
            </w:r>
            <w:r>
              <w:rPr>
                <w:rFonts w:hint="eastAsia" w:ascii="宋体" w:hAnsi="宋体" w:cs="宋体"/>
                <w:b/>
                <w:bCs/>
                <w:color w:val="FF0000"/>
                <w:sz w:val="21"/>
                <w:szCs w:val="21"/>
                <w:lang w:val="en-US" w:eastAsia="zh-CN"/>
              </w:rPr>
              <w:t>合同洽谈成功</w:t>
            </w:r>
            <w:r>
              <w:rPr>
                <w:rFonts w:hint="eastAsia" w:ascii="宋体" w:hAnsi="宋体" w:eastAsia="宋体" w:cs="宋体"/>
                <w:b/>
                <w:bCs/>
                <w:color w:val="FF0000"/>
                <w:sz w:val="21"/>
                <w:szCs w:val="21"/>
              </w:rPr>
              <w:t>中标单位的</w:t>
            </w:r>
            <w:r>
              <w:rPr>
                <w:rFonts w:hint="eastAsia" w:ascii="宋体" w:hAnsi="宋体" w:cs="宋体"/>
                <w:b/>
                <w:bCs/>
                <w:color w:val="FF0000"/>
                <w:sz w:val="21"/>
                <w:szCs w:val="21"/>
                <w:lang w:val="en-US" w:eastAsia="zh-CN"/>
              </w:rPr>
              <w:t>最低无税</w:t>
            </w:r>
            <w:r>
              <w:rPr>
                <w:rFonts w:hint="eastAsia" w:ascii="宋体" w:hAnsi="宋体" w:eastAsia="宋体" w:cs="宋体"/>
                <w:b/>
                <w:bCs/>
                <w:color w:val="FF0000"/>
                <w:sz w:val="21"/>
                <w:szCs w:val="21"/>
                <w:lang w:val="en-US" w:eastAsia="zh-CN"/>
              </w:rPr>
              <w:t>投标</w:t>
            </w:r>
            <w:r>
              <w:rPr>
                <w:rFonts w:hint="eastAsia" w:ascii="宋体" w:hAnsi="宋体" w:eastAsia="宋体" w:cs="宋体"/>
                <w:b/>
                <w:bCs/>
                <w:color w:val="FF0000"/>
                <w:sz w:val="21"/>
                <w:szCs w:val="21"/>
              </w:rPr>
              <w:t>报价作为中标价。</w:t>
            </w:r>
          </w:p>
        </w:tc>
      </w:tr>
    </w:tbl>
    <w:p>
      <w:pPr>
        <w:spacing w:before="0" w:after="0" w:line="200" w:lineRule="exact"/>
        <w:outlineLvl w:val="9"/>
        <w:rPr>
          <w:rFonts w:ascii="宋体" w:hAnsi="宋体"/>
          <w:b w:val="0"/>
          <w:snapToGrid w:val="0"/>
        </w:rPr>
      </w:pPr>
      <w:r>
        <w:rPr>
          <w:rFonts w:ascii="宋体" w:hAnsi="宋体"/>
          <w:b w:val="0"/>
          <w:snapToGrid w:val="0"/>
        </w:rPr>
        <w:br w:type="page"/>
      </w:r>
    </w:p>
    <w:p>
      <w:pPr>
        <w:pStyle w:val="5"/>
        <w:spacing w:before="0" w:after="0" w:line="360" w:lineRule="auto"/>
        <w:rPr>
          <w:rFonts w:ascii="宋体" w:hAnsi="宋体"/>
          <w:b w:val="0"/>
          <w:snapToGrid w:val="0"/>
        </w:rPr>
      </w:pPr>
      <w:bookmarkStart w:id="90" w:name="_Toc2014"/>
      <w:bookmarkStart w:id="91" w:name="_Toc509218710"/>
      <w:r>
        <w:rPr>
          <w:rFonts w:ascii="宋体" w:hAnsi="宋体"/>
          <w:b w:val="0"/>
          <w:snapToGrid w:val="0"/>
        </w:rPr>
        <w:t>1.  总则</w:t>
      </w:r>
      <w:bookmarkEnd w:id="84"/>
      <w:bookmarkEnd w:id="85"/>
      <w:bookmarkEnd w:id="86"/>
      <w:bookmarkEnd w:id="87"/>
      <w:bookmarkEnd w:id="88"/>
      <w:bookmarkEnd w:id="89"/>
      <w:bookmarkEnd w:id="90"/>
      <w:bookmarkEnd w:id="91"/>
    </w:p>
    <w:p>
      <w:pPr>
        <w:pStyle w:val="6"/>
        <w:snapToGrid w:val="0"/>
        <w:spacing w:before="0" w:after="0" w:line="360" w:lineRule="auto"/>
        <w:rPr>
          <w:rFonts w:ascii="宋体" w:hAnsi="宋体"/>
          <w:b w:val="0"/>
          <w:snapToGrid w:val="0"/>
          <w:sz w:val="24"/>
          <w:szCs w:val="24"/>
        </w:rPr>
      </w:pPr>
      <w:bookmarkStart w:id="92" w:name="_Toc287607747"/>
      <w:bookmarkStart w:id="93" w:name="_Toc430530436"/>
      <w:bookmarkStart w:id="94" w:name="_Toc509218711"/>
      <w:bookmarkStart w:id="95" w:name="_Toc224103318"/>
      <w:bookmarkStart w:id="96" w:name="_Toc7735"/>
      <w:bookmarkStart w:id="97" w:name="_Toc200513127"/>
      <w:bookmarkStart w:id="98" w:name="_Toc277082553"/>
      <w:bookmarkStart w:id="99" w:name="_Toc28762068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2"/>
      <w:bookmarkEnd w:id="93"/>
      <w:bookmarkEnd w:id="94"/>
      <w:bookmarkEnd w:id="95"/>
      <w:bookmarkEnd w:id="96"/>
      <w:bookmarkEnd w:id="97"/>
      <w:bookmarkEnd w:id="98"/>
      <w:bookmarkEnd w:id="9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pPr>
        <w:pStyle w:val="6"/>
        <w:snapToGrid w:val="0"/>
        <w:spacing w:before="0" w:after="0" w:line="360" w:lineRule="auto"/>
        <w:rPr>
          <w:rFonts w:ascii="宋体" w:hAnsi="宋体"/>
          <w:b w:val="0"/>
          <w:snapToGrid w:val="0"/>
          <w:sz w:val="24"/>
          <w:szCs w:val="24"/>
        </w:rPr>
      </w:pPr>
      <w:bookmarkStart w:id="100" w:name="_Toc224103319"/>
      <w:bookmarkStart w:id="101" w:name="_Toc200513128"/>
      <w:bookmarkStart w:id="102" w:name="_Toc23905"/>
      <w:bookmarkStart w:id="103" w:name="_Toc277082554"/>
      <w:bookmarkStart w:id="104" w:name="_Toc509218712"/>
      <w:bookmarkStart w:id="105" w:name="_Toc287607748"/>
      <w:bookmarkStart w:id="106" w:name="_Toc287620687"/>
      <w:bookmarkStart w:id="107" w:name="_Toc43053043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0"/>
      <w:bookmarkEnd w:id="101"/>
      <w:bookmarkEnd w:id="102"/>
      <w:bookmarkEnd w:id="103"/>
      <w:bookmarkEnd w:id="104"/>
      <w:bookmarkEnd w:id="105"/>
      <w:bookmarkEnd w:id="106"/>
      <w:bookmarkEnd w:id="10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pPr>
        <w:pStyle w:val="6"/>
        <w:snapToGrid w:val="0"/>
        <w:spacing w:before="0" w:after="0" w:line="360" w:lineRule="auto"/>
        <w:rPr>
          <w:rFonts w:ascii="宋体" w:hAnsi="宋体"/>
          <w:b w:val="0"/>
          <w:snapToGrid w:val="0"/>
          <w:sz w:val="24"/>
          <w:szCs w:val="24"/>
        </w:rPr>
      </w:pPr>
      <w:bookmarkStart w:id="108" w:name="_Toc509218713"/>
      <w:bookmarkStart w:id="109" w:name="_Toc277082555"/>
      <w:bookmarkStart w:id="110" w:name="_Toc287620688"/>
      <w:bookmarkStart w:id="111" w:name="_Toc287607749"/>
      <w:bookmarkStart w:id="112" w:name="_Toc224103320"/>
      <w:bookmarkStart w:id="113" w:name="_Toc430530438"/>
      <w:bookmarkStart w:id="114" w:name="_Toc200513129"/>
      <w:bookmarkStart w:id="115"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8"/>
      <w:bookmarkEnd w:id="109"/>
      <w:bookmarkEnd w:id="110"/>
      <w:bookmarkEnd w:id="111"/>
      <w:bookmarkEnd w:id="112"/>
      <w:bookmarkEnd w:id="113"/>
      <w:bookmarkEnd w:id="114"/>
      <w:r>
        <w:rPr>
          <w:rFonts w:hint="eastAsia" w:ascii="宋体" w:hAnsi="宋体"/>
          <w:b w:val="0"/>
          <w:snapToGrid w:val="0"/>
          <w:sz w:val="24"/>
          <w:szCs w:val="24"/>
        </w:rPr>
        <w:t>交货期、交货地点和技术性能指标</w:t>
      </w:r>
      <w:bookmarkEnd w:id="11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pPr>
        <w:pStyle w:val="6"/>
        <w:snapToGrid w:val="0"/>
        <w:spacing w:before="0" w:after="0" w:line="360" w:lineRule="auto"/>
        <w:rPr>
          <w:rFonts w:ascii="宋体" w:hAnsi="宋体"/>
          <w:b w:val="0"/>
          <w:snapToGrid w:val="0"/>
          <w:sz w:val="24"/>
          <w:szCs w:val="24"/>
        </w:rPr>
      </w:pPr>
      <w:bookmarkStart w:id="116" w:name="_Toc287607750"/>
      <w:bookmarkStart w:id="117" w:name="_Toc13825"/>
      <w:bookmarkStart w:id="118" w:name="_Toc277082556"/>
      <w:bookmarkStart w:id="119" w:name="_Toc200513130"/>
      <w:bookmarkStart w:id="120" w:name="_Toc287620689"/>
      <w:bookmarkStart w:id="121" w:name="_Toc224103321"/>
      <w:bookmarkStart w:id="122" w:name="_Toc430530439"/>
      <w:bookmarkStart w:id="123" w:name="_Toc509218714"/>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6"/>
      <w:bookmarkEnd w:id="117"/>
      <w:bookmarkEnd w:id="118"/>
      <w:bookmarkEnd w:id="119"/>
      <w:bookmarkEnd w:id="120"/>
      <w:bookmarkEnd w:id="121"/>
      <w:bookmarkEnd w:id="122"/>
      <w:bookmarkEnd w:id="123"/>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pPr>
        <w:pStyle w:val="6"/>
        <w:snapToGrid w:val="0"/>
        <w:spacing w:before="0" w:after="0" w:line="360" w:lineRule="auto"/>
        <w:rPr>
          <w:rFonts w:ascii="宋体" w:hAnsi="宋体"/>
          <w:b w:val="0"/>
          <w:snapToGrid w:val="0"/>
          <w:sz w:val="24"/>
          <w:szCs w:val="24"/>
        </w:rPr>
      </w:pPr>
      <w:bookmarkStart w:id="124" w:name="_Toc287620690"/>
      <w:bookmarkStart w:id="125" w:name="_Toc28996"/>
      <w:bookmarkStart w:id="126" w:name="_Toc287607751"/>
      <w:bookmarkStart w:id="127" w:name="_Toc277082557"/>
      <w:bookmarkStart w:id="128" w:name="_Toc200513131"/>
      <w:bookmarkStart w:id="129" w:name="_Toc224103322"/>
      <w:bookmarkStart w:id="130" w:name="_Toc509218715"/>
      <w:bookmarkStart w:id="131"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4"/>
      <w:bookmarkEnd w:id="125"/>
      <w:bookmarkEnd w:id="126"/>
      <w:bookmarkEnd w:id="127"/>
      <w:bookmarkEnd w:id="128"/>
      <w:bookmarkEnd w:id="129"/>
      <w:bookmarkEnd w:id="130"/>
      <w:bookmarkEnd w:id="13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2" w:name="_Hlk66280425"/>
      <w:r>
        <w:rPr>
          <w:rFonts w:ascii="宋体" w:hAnsi="宋体"/>
          <w:snapToGrid w:val="0"/>
          <w:kern w:val="0"/>
          <w:szCs w:val="21"/>
        </w:rPr>
        <w:t>被责令停产停业、暂扣或者吊销许可证、暂扣或者吊销执照；</w:t>
      </w:r>
      <w:bookmarkEnd w:id="13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3" w:name="_Hlk66280433"/>
      <w:r>
        <w:rPr>
          <w:rFonts w:ascii="宋体" w:hAnsi="宋体"/>
          <w:snapToGrid w:val="0"/>
          <w:kern w:val="0"/>
          <w:szCs w:val="21"/>
        </w:rPr>
        <w:t>进入清算程序，或被宣告破产，或其他丧失履约能力的情形；</w:t>
      </w:r>
      <w:bookmarkEnd w:id="133"/>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pPr>
        <w:pStyle w:val="6"/>
        <w:snapToGrid w:val="0"/>
        <w:spacing w:before="0" w:after="0" w:line="360" w:lineRule="auto"/>
        <w:rPr>
          <w:rFonts w:ascii="宋体" w:hAnsi="宋体"/>
          <w:b w:val="0"/>
          <w:snapToGrid w:val="0"/>
          <w:sz w:val="24"/>
          <w:szCs w:val="24"/>
        </w:rPr>
      </w:pPr>
      <w:bookmarkStart w:id="134" w:name="_Toc430530441"/>
      <w:bookmarkStart w:id="135" w:name="_Toc287607752"/>
      <w:bookmarkStart w:id="136" w:name="_Toc17181"/>
      <w:bookmarkStart w:id="137" w:name="_Toc509218716"/>
      <w:bookmarkStart w:id="138" w:name="_Toc277082558"/>
      <w:bookmarkStart w:id="139" w:name="_Toc224103323"/>
      <w:bookmarkStart w:id="140" w:name="_Toc200513132"/>
      <w:bookmarkStart w:id="141" w:name="_Toc287620691"/>
      <w:r>
        <w:rPr>
          <w:rFonts w:ascii="宋体" w:hAnsi="宋体"/>
          <w:b w:val="0"/>
          <w:snapToGrid w:val="0"/>
          <w:sz w:val="24"/>
          <w:szCs w:val="24"/>
        </w:rPr>
        <w:t>1.5  费用承担</w:t>
      </w:r>
      <w:bookmarkEnd w:id="134"/>
      <w:bookmarkEnd w:id="135"/>
      <w:bookmarkEnd w:id="136"/>
      <w:bookmarkEnd w:id="137"/>
      <w:bookmarkEnd w:id="138"/>
      <w:bookmarkEnd w:id="139"/>
      <w:bookmarkEnd w:id="140"/>
      <w:bookmarkEnd w:id="14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pPr>
        <w:pStyle w:val="6"/>
        <w:snapToGrid w:val="0"/>
        <w:spacing w:before="0" w:after="0" w:line="360" w:lineRule="auto"/>
        <w:rPr>
          <w:rFonts w:ascii="宋体" w:hAnsi="宋体"/>
          <w:b w:val="0"/>
          <w:snapToGrid w:val="0"/>
          <w:sz w:val="24"/>
          <w:szCs w:val="24"/>
        </w:rPr>
      </w:pPr>
      <w:bookmarkStart w:id="142" w:name="_Toc200513133"/>
      <w:bookmarkStart w:id="143" w:name="_Toc430530442"/>
      <w:bookmarkStart w:id="144" w:name="_Toc224103324"/>
      <w:bookmarkStart w:id="145" w:name="_Toc287620692"/>
      <w:bookmarkStart w:id="146" w:name="_Toc277082559"/>
      <w:bookmarkStart w:id="147" w:name="_Toc9754"/>
      <w:bookmarkStart w:id="148" w:name="_Toc287607753"/>
      <w:bookmarkStart w:id="149" w:name="_Toc509218717"/>
      <w:r>
        <w:rPr>
          <w:rFonts w:ascii="宋体" w:hAnsi="宋体"/>
          <w:b w:val="0"/>
          <w:snapToGrid w:val="0"/>
          <w:sz w:val="24"/>
          <w:szCs w:val="24"/>
        </w:rPr>
        <w:t>1.6  保密</w:t>
      </w:r>
      <w:bookmarkEnd w:id="142"/>
      <w:bookmarkEnd w:id="143"/>
      <w:bookmarkEnd w:id="144"/>
      <w:bookmarkEnd w:id="145"/>
      <w:bookmarkEnd w:id="146"/>
      <w:bookmarkEnd w:id="147"/>
      <w:bookmarkEnd w:id="148"/>
      <w:bookmarkEnd w:id="149"/>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pPr>
        <w:pStyle w:val="6"/>
        <w:snapToGrid w:val="0"/>
        <w:spacing w:before="0" w:after="0" w:line="360" w:lineRule="auto"/>
        <w:rPr>
          <w:rFonts w:ascii="宋体" w:hAnsi="宋体"/>
          <w:b w:val="0"/>
          <w:snapToGrid w:val="0"/>
          <w:sz w:val="24"/>
          <w:szCs w:val="24"/>
        </w:rPr>
      </w:pPr>
      <w:bookmarkStart w:id="150" w:name="_Toc430530443"/>
      <w:bookmarkStart w:id="151" w:name="_Toc2357"/>
      <w:bookmarkStart w:id="152" w:name="_Toc200513134"/>
      <w:bookmarkStart w:id="153" w:name="_Toc224103325"/>
      <w:bookmarkStart w:id="154" w:name="_Toc509218718"/>
      <w:bookmarkStart w:id="155" w:name="_Toc287620693"/>
      <w:bookmarkStart w:id="156" w:name="_Toc277082560"/>
      <w:bookmarkStart w:id="157" w:name="_Toc287607754"/>
      <w:r>
        <w:rPr>
          <w:rFonts w:ascii="宋体" w:hAnsi="宋体"/>
          <w:b w:val="0"/>
          <w:snapToGrid w:val="0"/>
          <w:sz w:val="24"/>
          <w:szCs w:val="24"/>
        </w:rPr>
        <w:t>1.7  语言文字</w:t>
      </w:r>
      <w:bookmarkEnd w:id="150"/>
      <w:bookmarkEnd w:id="151"/>
      <w:bookmarkEnd w:id="152"/>
      <w:bookmarkEnd w:id="153"/>
      <w:bookmarkEnd w:id="154"/>
      <w:bookmarkEnd w:id="155"/>
      <w:bookmarkEnd w:id="156"/>
      <w:bookmarkEnd w:id="15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pPr>
        <w:pStyle w:val="6"/>
        <w:snapToGrid w:val="0"/>
        <w:spacing w:before="0" w:after="0" w:line="360" w:lineRule="auto"/>
        <w:rPr>
          <w:rFonts w:ascii="宋体" w:hAnsi="宋体"/>
          <w:b w:val="0"/>
          <w:snapToGrid w:val="0"/>
          <w:sz w:val="24"/>
          <w:szCs w:val="24"/>
        </w:rPr>
      </w:pPr>
      <w:bookmarkStart w:id="158" w:name="_Toc430530444"/>
      <w:bookmarkStart w:id="159" w:name="_Toc287607755"/>
      <w:bookmarkStart w:id="160" w:name="_Toc287620694"/>
      <w:bookmarkStart w:id="161" w:name="_Toc200513135"/>
      <w:bookmarkStart w:id="162" w:name="_Toc509218719"/>
      <w:bookmarkStart w:id="163" w:name="_Toc224103326"/>
      <w:bookmarkStart w:id="164" w:name="_Toc277082561"/>
      <w:bookmarkStart w:id="165" w:name="_Toc15005"/>
      <w:r>
        <w:rPr>
          <w:rFonts w:ascii="宋体" w:hAnsi="宋体"/>
          <w:b w:val="0"/>
          <w:snapToGrid w:val="0"/>
          <w:sz w:val="24"/>
          <w:szCs w:val="24"/>
        </w:rPr>
        <w:t>1.8  计量单位</w:t>
      </w:r>
      <w:bookmarkEnd w:id="158"/>
      <w:bookmarkEnd w:id="159"/>
      <w:bookmarkEnd w:id="160"/>
      <w:bookmarkEnd w:id="161"/>
      <w:bookmarkEnd w:id="162"/>
      <w:bookmarkEnd w:id="163"/>
      <w:bookmarkEnd w:id="164"/>
      <w:bookmarkEnd w:id="165"/>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pPr>
        <w:pStyle w:val="6"/>
        <w:snapToGrid w:val="0"/>
        <w:spacing w:before="0" w:after="0" w:line="360" w:lineRule="auto"/>
        <w:rPr>
          <w:rFonts w:ascii="宋体" w:hAnsi="宋体"/>
          <w:b w:val="0"/>
          <w:snapToGrid w:val="0"/>
          <w:sz w:val="24"/>
          <w:szCs w:val="24"/>
        </w:rPr>
      </w:pPr>
      <w:bookmarkStart w:id="166" w:name="_Toc277082563"/>
      <w:bookmarkStart w:id="167" w:name="_Toc22895"/>
      <w:bookmarkStart w:id="168" w:name="_Toc287620696"/>
      <w:bookmarkStart w:id="169" w:name="_Toc509218721"/>
      <w:bookmarkStart w:id="170" w:name="_Toc200513137"/>
      <w:bookmarkStart w:id="171" w:name="_Toc287607757"/>
      <w:bookmarkStart w:id="172" w:name="_Toc430530446"/>
      <w:bookmarkStart w:id="173" w:name="_Toc224103328"/>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6"/>
      <w:bookmarkEnd w:id="167"/>
      <w:bookmarkEnd w:id="168"/>
      <w:bookmarkEnd w:id="169"/>
      <w:bookmarkEnd w:id="170"/>
      <w:bookmarkEnd w:id="171"/>
      <w:bookmarkEnd w:id="172"/>
      <w:bookmarkEnd w:id="173"/>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pPr>
        <w:pStyle w:val="6"/>
        <w:snapToGrid w:val="0"/>
        <w:spacing w:before="0" w:after="0" w:line="360" w:lineRule="auto"/>
        <w:rPr>
          <w:rFonts w:ascii="宋体" w:hAnsi="宋体"/>
          <w:b w:val="0"/>
          <w:snapToGrid w:val="0"/>
          <w:sz w:val="24"/>
          <w:szCs w:val="24"/>
        </w:rPr>
      </w:pPr>
      <w:bookmarkStart w:id="174" w:name="_Toc277082564"/>
      <w:bookmarkStart w:id="175" w:name="_Toc430530447"/>
      <w:bookmarkStart w:id="176" w:name="_Toc23112"/>
      <w:bookmarkStart w:id="177" w:name="_Toc200513138"/>
      <w:bookmarkStart w:id="178" w:name="_Toc224103329"/>
      <w:bookmarkStart w:id="179" w:name="_Toc287620697"/>
      <w:bookmarkStart w:id="180" w:name="_Toc509218722"/>
      <w:bookmarkStart w:id="181"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74"/>
      <w:bookmarkEnd w:id="175"/>
      <w:bookmarkEnd w:id="176"/>
      <w:bookmarkEnd w:id="177"/>
      <w:bookmarkEnd w:id="178"/>
      <w:bookmarkEnd w:id="179"/>
      <w:bookmarkEnd w:id="180"/>
      <w:bookmarkEnd w:id="181"/>
    </w:p>
    <w:p>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pPr>
        <w:pStyle w:val="6"/>
        <w:snapToGrid w:val="0"/>
        <w:spacing w:before="0" w:after="0" w:line="360" w:lineRule="auto"/>
        <w:rPr>
          <w:rFonts w:ascii="宋体" w:hAnsi="宋体"/>
          <w:b w:val="0"/>
          <w:snapToGrid w:val="0"/>
          <w:sz w:val="24"/>
          <w:szCs w:val="24"/>
        </w:rPr>
      </w:pPr>
      <w:bookmarkStart w:id="182" w:name="_Toc224103330"/>
      <w:bookmarkStart w:id="183" w:name="_Toc287607759"/>
      <w:bookmarkStart w:id="184" w:name="_Toc509218723"/>
      <w:bookmarkStart w:id="185" w:name="_Toc287620698"/>
      <w:bookmarkStart w:id="186" w:name="_Toc430530448"/>
      <w:bookmarkStart w:id="187" w:name="_Toc200513139"/>
      <w:bookmarkStart w:id="188" w:name="_Toc277082565"/>
      <w:bookmarkStart w:id="189"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2"/>
      <w:bookmarkEnd w:id="183"/>
      <w:bookmarkEnd w:id="184"/>
      <w:bookmarkEnd w:id="185"/>
      <w:bookmarkEnd w:id="186"/>
      <w:bookmarkEnd w:id="187"/>
      <w:bookmarkEnd w:id="188"/>
      <w:r>
        <w:rPr>
          <w:rFonts w:hint="eastAsia" w:ascii="宋体" w:hAnsi="宋体"/>
          <w:b w:val="0"/>
          <w:snapToGrid w:val="0"/>
          <w:sz w:val="24"/>
          <w:szCs w:val="24"/>
        </w:rPr>
        <w:t>响应和偏差</w:t>
      </w:r>
      <w:bookmarkEnd w:id="18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pPr>
        <w:pStyle w:val="5"/>
        <w:spacing w:before="0" w:after="0" w:line="360" w:lineRule="auto"/>
        <w:rPr>
          <w:rFonts w:ascii="宋体" w:hAnsi="宋体"/>
          <w:b w:val="0"/>
          <w:snapToGrid w:val="0"/>
        </w:rPr>
      </w:pPr>
      <w:bookmarkStart w:id="190" w:name="_Toc200513140"/>
      <w:bookmarkStart w:id="191" w:name="_Toc224103331"/>
      <w:bookmarkStart w:id="192" w:name="_Toc509218724"/>
      <w:bookmarkStart w:id="193" w:name="_Toc287607760"/>
      <w:bookmarkStart w:id="194" w:name="_Toc287620699"/>
      <w:bookmarkStart w:id="195" w:name="_Toc12674"/>
      <w:bookmarkStart w:id="196" w:name="_Toc430530449"/>
      <w:bookmarkStart w:id="197" w:name="_Toc277082566"/>
      <w:r>
        <w:rPr>
          <w:rFonts w:ascii="宋体" w:hAnsi="宋体"/>
          <w:b w:val="0"/>
          <w:snapToGrid w:val="0"/>
        </w:rPr>
        <w:t>2.  招标文件</w:t>
      </w:r>
      <w:bookmarkEnd w:id="190"/>
      <w:bookmarkEnd w:id="191"/>
      <w:bookmarkEnd w:id="192"/>
      <w:bookmarkEnd w:id="193"/>
      <w:bookmarkEnd w:id="194"/>
      <w:bookmarkEnd w:id="195"/>
      <w:bookmarkEnd w:id="196"/>
      <w:bookmarkEnd w:id="197"/>
    </w:p>
    <w:p>
      <w:pPr>
        <w:pStyle w:val="6"/>
        <w:snapToGrid w:val="0"/>
        <w:spacing w:before="0" w:after="0" w:line="360" w:lineRule="auto"/>
        <w:rPr>
          <w:rFonts w:ascii="宋体" w:hAnsi="宋体"/>
          <w:b w:val="0"/>
          <w:snapToGrid w:val="0"/>
          <w:sz w:val="24"/>
          <w:szCs w:val="24"/>
        </w:rPr>
      </w:pPr>
      <w:bookmarkStart w:id="198" w:name="_Toc200513141"/>
      <w:bookmarkStart w:id="199" w:name="_Toc224103332"/>
      <w:bookmarkStart w:id="200" w:name="_Toc509218725"/>
      <w:bookmarkStart w:id="201" w:name="_Toc287620700"/>
      <w:bookmarkStart w:id="202" w:name="_Toc287607761"/>
      <w:bookmarkStart w:id="203" w:name="_Toc8621"/>
      <w:bookmarkStart w:id="204" w:name="_Toc430530450"/>
      <w:bookmarkStart w:id="205" w:name="_Toc277082567"/>
      <w:r>
        <w:rPr>
          <w:rFonts w:ascii="宋体" w:hAnsi="宋体"/>
          <w:b w:val="0"/>
          <w:snapToGrid w:val="0"/>
          <w:sz w:val="24"/>
          <w:szCs w:val="24"/>
        </w:rPr>
        <w:t>2.1  招标文件的组成</w:t>
      </w:r>
      <w:bookmarkEnd w:id="198"/>
      <w:bookmarkEnd w:id="199"/>
      <w:bookmarkEnd w:id="200"/>
      <w:bookmarkEnd w:id="201"/>
      <w:bookmarkEnd w:id="202"/>
      <w:bookmarkEnd w:id="203"/>
      <w:bookmarkEnd w:id="204"/>
      <w:bookmarkEnd w:id="205"/>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pPr>
        <w:pStyle w:val="6"/>
        <w:snapToGrid w:val="0"/>
        <w:spacing w:before="0" w:after="0" w:line="360" w:lineRule="auto"/>
        <w:rPr>
          <w:rFonts w:ascii="宋体" w:hAnsi="宋体"/>
          <w:b w:val="0"/>
          <w:snapToGrid w:val="0"/>
          <w:sz w:val="24"/>
          <w:szCs w:val="24"/>
        </w:rPr>
      </w:pPr>
      <w:bookmarkStart w:id="206" w:name="_Toc430530451"/>
      <w:bookmarkStart w:id="207" w:name="_Toc509218726"/>
      <w:bookmarkStart w:id="208" w:name="_Toc15628"/>
      <w:r>
        <w:rPr>
          <w:rFonts w:ascii="宋体" w:hAnsi="宋体"/>
          <w:b w:val="0"/>
          <w:snapToGrid w:val="0"/>
          <w:sz w:val="24"/>
          <w:szCs w:val="24"/>
        </w:rPr>
        <w:t>2.2  招标文件的澄清</w:t>
      </w:r>
      <w:bookmarkEnd w:id="206"/>
      <w:bookmarkEnd w:id="207"/>
      <w:bookmarkEnd w:id="208"/>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pPr>
        <w:pStyle w:val="6"/>
        <w:snapToGrid w:val="0"/>
        <w:spacing w:before="0" w:after="0" w:line="360" w:lineRule="auto"/>
        <w:rPr>
          <w:rFonts w:ascii="宋体" w:hAnsi="宋体"/>
          <w:b w:val="0"/>
          <w:snapToGrid w:val="0"/>
          <w:sz w:val="24"/>
          <w:szCs w:val="24"/>
        </w:rPr>
      </w:pPr>
      <w:bookmarkStart w:id="209" w:name="_Toc287620702"/>
      <w:bookmarkStart w:id="210" w:name="_Toc224103334"/>
      <w:bookmarkStart w:id="211" w:name="_Toc287607763"/>
      <w:bookmarkStart w:id="212" w:name="_Toc31483"/>
      <w:bookmarkStart w:id="213" w:name="_Toc430530452"/>
      <w:bookmarkStart w:id="214" w:name="_Toc277082569"/>
      <w:bookmarkStart w:id="215" w:name="_Toc509218727"/>
      <w:bookmarkStart w:id="216" w:name="_Toc200513143"/>
      <w:r>
        <w:rPr>
          <w:rFonts w:ascii="宋体" w:hAnsi="宋体"/>
          <w:b w:val="0"/>
          <w:snapToGrid w:val="0"/>
          <w:sz w:val="24"/>
          <w:szCs w:val="24"/>
        </w:rPr>
        <w:t>2.3  招标文件的修改</w:t>
      </w:r>
      <w:bookmarkEnd w:id="209"/>
      <w:bookmarkEnd w:id="210"/>
      <w:bookmarkEnd w:id="211"/>
      <w:bookmarkEnd w:id="212"/>
      <w:bookmarkEnd w:id="213"/>
      <w:bookmarkEnd w:id="214"/>
      <w:bookmarkEnd w:id="215"/>
      <w:bookmarkEnd w:id="216"/>
    </w:p>
    <w:p>
      <w:pPr>
        <w:autoSpaceDE w:val="0"/>
        <w:autoSpaceDN w:val="0"/>
        <w:adjustRightInd w:val="0"/>
        <w:snapToGrid w:val="0"/>
        <w:spacing w:line="360" w:lineRule="auto"/>
        <w:ind w:firstLine="420"/>
        <w:rPr>
          <w:rFonts w:ascii="宋体" w:hAnsi="宋体"/>
          <w:snapToGrid w:val="0"/>
        </w:rPr>
      </w:pPr>
      <w:bookmarkStart w:id="217" w:name="_Toc200513144"/>
      <w:bookmarkStart w:id="218" w:name="_Toc277082570"/>
      <w:bookmarkStart w:id="219" w:name="_Toc224103335"/>
      <w:bookmarkStart w:id="220" w:name="_Toc287607764"/>
      <w:bookmarkStart w:id="221"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pPr>
        <w:pStyle w:val="6"/>
        <w:snapToGrid w:val="0"/>
        <w:spacing w:before="0" w:after="0" w:line="360" w:lineRule="auto"/>
        <w:rPr>
          <w:rFonts w:ascii="宋体" w:hAnsi="宋体"/>
          <w:b w:val="0"/>
          <w:snapToGrid w:val="0"/>
          <w:sz w:val="24"/>
          <w:szCs w:val="24"/>
        </w:rPr>
      </w:pPr>
      <w:bookmarkStart w:id="222"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22"/>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pPr>
        <w:pStyle w:val="5"/>
        <w:spacing w:before="0" w:after="0" w:line="360" w:lineRule="auto"/>
        <w:rPr>
          <w:rFonts w:ascii="宋体" w:hAnsi="宋体"/>
          <w:b w:val="0"/>
          <w:snapToGrid w:val="0"/>
        </w:rPr>
      </w:pPr>
      <w:bookmarkStart w:id="223" w:name="_Toc30670"/>
      <w:bookmarkStart w:id="224" w:name="_Toc509218728"/>
      <w:bookmarkStart w:id="225" w:name="_Toc430530453"/>
      <w:r>
        <w:rPr>
          <w:rFonts w:ascii="宋体" w:hAnsi="宋体"/>
          <w:b w:val="0"/>
          <w:snapToGrid w:val="0"/>
        </w:rPr>
        <w:t>3.  投标文件</w:t>
      </w:r>
      <w:bookmarkEnd w:id="217"/>
      <w:bookmarkEnd w:id="218"/>
      <w:bookmarkEnd w:id="219"/>
      <w:bookmarkEnd w:id="220"/>
      <w:bookmarkEnd w:id="221"/>
      <w:bookmarkEnd w:id="223"/>
      <w:bookmarkEnd w:id="224"/>
      <w:bookmarkEnd w:id="225"/>
    </w:p>
    <w:p>
      <w:pPr>
        <w:pStyle w:val="6"/>
        <w:snapToGrid w:val="0"/>
        <w:spacing w:before="0" w:after="0" w:line="360" w:lineRule="auto"/>
        <w:rPr>
          <w:rFonts w:ascii="宋体" w:hAnsi="宋体"/>
          <w:b w:val="0"/>
          <w:snapToGrid w:val="0"/>
          <w:sz w:val="24"/>
          <w:szCs w:val="24"/>
        </w:rPr>
      </w:pPr>
      <w:bookmarkStart w:id="226" w:name="_Toc287620704"/>
      <w:bookmarkStart w:id="227" w:name="_Toc200513145"/>
      <w:bookmarkStart w:id="228" w:name="_Toc430530454"/>
      <w:bookmarkStart w:id="229" w:name="_Toc277082571"/>
      <w:bookmarkStart w:id="230" w:name="_Toc287607765"/>
      <w:bookmarkStart w:id="231" w:name="_Toc509218729"/>
      <w:bookmarkStart w:id="232" w:name="_Toc26190"/>
      <w:bookmarkStart w:id="233" w:name="_Toc224103336"/>
      <w:r>
        <w:rPr>
          <w:rFonts w:ascii="宋体" w:hAnsi="宋体"/>
          <w:b w:val="0"/>
          <w:snapToGrid w:val="0"/>
          <w:sz w:val="24"/>
          <w:szCs w:val="24"/>
        </w:rPr>
        <w:t>3.1  投标文件的组成</w:t>
      </w:r>
      <w:bookmarkEnd w:id="226"/>
      <w:bookmarkEnd w:id="227"/>
      <w:bookmarkEnd w:id="228"/>
      <w:bookmarkEnd w:id="229"/>
      <w:bookmarkEnd w:id="230"/>
      <w:bookmarkEnd w:id="231"/>
      <w:bookmarkEnd w:id="232"/>
      <w:bookmarkEnd w:id="233"/>
    </w:p>
    <w:p>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pPr>
        <w:pStyle w:val="6"/>
        <w:snapToGrid w:val="0"/>
        <w:spacing w:before="0" w:after="0" w:line="360" w:lineRule="auto"/>
        <w:rPr>
          <w:rFonts w:ascii="宋体" w:hAnsi="宋体"/>
          <w:b w:val="0"/>
          <w:snapToGrid w:val="0"/>
          <w:sz w:val="24"/>
          <w:szCs w:val="24"/>
        </w:rPr>
      </w:pPr>
      <w:bookmarkStart w:id="234" w:name="_Toc509218730"/>
      <w:bookmarkStart w:id="235" w:name="_Toc277082572"/>
      <w:bookmarkStart w:id="236" w:name="_Toc287607766"/>
      <w:bookmarkStart w:id="237" w:name="_Toc200513146"/>
      <w:bookmarkStart w:id="238" w:name="_Toc287620705"/>
      <w:bookmarkStart w:id="239" w:name="_Toc430530455"/>
      <w:bookmarkStart w:id="240" w:name="_Toc224103337"/>
      <w:bookmarkStart w:id="241" w:name="_Toc6531"/>
      <w:r>
        <w:rPr>
          <w:rFonts w:ascii="宋体" w:hAnsi="宋体"/>
          <w:b w:val="0"/>
          <w:snapToGrid w:val="0"/>
          <w:sz w:val="24"/>
          <w:szCs w:val="24"/>
        </w:rPr>
        <w:t>3.2  投标报价</w:t>
      </w:r>
      <w:bookmarkEnd w:id="234"/>
      <w:bookmarkEnd w:id="235"/>
      <w:bookmarkEnd w:id="236"/>
      <w:bookmarkEnd w:id="237"/>
      <w:bookmarkEnd w:id="238"/>
      <w:bookmarkEnd w:id="239"/>
      <w:bookmarkEnd w:id="240"/>
      <w:bookmarkEnd w:id="24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pPr>
        <w:pStyle w:val="6"/>
        <w:snapToGrid w:val="0"/>
        <w:spacing w:before="0" w:after="0" w:line="360" w:lineRule="auto"/>
        <w:rPr>
          <w:rFonts w:ascii="宋体" w:hAnsi="宋体"/>
          <w:b w:val="0"/>
          <w:snapToGrid w:val="0"/>
          <w:sz w:val="24"/>
          <w:szCs w:val="24"/>
        </w:rPr>
      </w:pPr>
      <w:bookmarkStart w:id="242" w:name="_Toc287607767"/>
      <w:bookmarkStart w:id="243" w:name="_Toc509218731"/>
      <w:bookmarkStart w:id="244" w:name="_Toc21433"/>
      <w:bookmarkStart w:id="245" w:name="_Toc277082573"/>
      <w:bookmarkStart w:id="246" w:name="_Toc430530456"/>
      <w:bookmarkStart w:id="247" w:name="_Toc287620706"/>
      <w:bookmarkStart w:id="248" w:name="_Toc200513147"/>
      <w:bookmarkStart w:id="249" w:name="_Toc224103338"/>
      <w:r>
        <w:rPr>
          <w:rFonts w:ascii="宋体" w:hAnsi="宋体"/>
          <w:b w:val="0"/>
          <w:snapToGrid w:val="0"/>
          <w:sz w:val="24"/>
          <w:szCs w:val="24"/>
        </w:rPr>
        <w:t>3.3  投标有效期</w:t>
      </w:r>
      <w:bookmarkEnd w:id="242"/>
      <w:bookmarkEnd w:id="243"/>
      <w:bookmarkEnd w:id="244"/>
      <w:bookmarkEnd w:id="245"/>
      <w:bookmarkEnd w:id="246"/>
      <w:bookmarkEnd w:id="247"/>
      <w:bookmarkEnd w:id="248"/>
      <w:bookmarkEnd w:id="24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pPr>
        <w:pStyle w:val="6"/>
        <w:keepNext w:val="0"/>
        <w:keepLines w:val="0"/>
        <w:snapToGrid w:val="0"/>
        <w:spacing w:before="0" w:after="0" w:line="360" w:lineRule="auto"/>
        <w:rPr>
          <w:rFonts w:ascii="宋体" w:hAnsi="宋体"/>
          <w:b w:val="0"/>
          <w:snapToGrid w:val="0"/>
          <w:sz w:val="24"/>
          <w:szCs w:val="24"/>
        </w:rPr>
      </w:pPr>
      <w:bookmarkStart w:id="250" w:name="_Toc509218732"/>
      <w:bookmarkStart w:id="251" w:name="_Toc430530457"/>
      <w:bookmarkStart w:id="252" w:name="_Toc200513148"/>
      <w:bookmarkStart w:id="253" w:name="_Toc224103339"/>
      <w:bookmarkStart w:id="254" w:name="_Toc287620707"/>
      <w:bookmarkStart w:id="255" w:name="_Toc277082574"/>
      <w:bookmarkStart w:id="256" w:name="_Toc287607768"/>
      <w:bookmarkStart w:id="257" w:name="_Toc31173"/>
      <w:r>
        <w:rPr>
          <w:rFonts w:ascii="宋体" w:hAnsi="宋体"/>
          <w:b w:val="0"/>
          <w:snapToGrid w:val="0"/>
          <w:sz w:val="24"/>
          <w:szCs w:val="24"/>
        </w:rPr>
        <w:t>3.4  投标</w:t>
      </w:r>
      <w:bookmarkEnd w:id="250"/>
      <w:bookmarkEnd w:id="251"/>
      <w:bookmarkEnd w:id="252"/>
      <w:bookmarkEnd w:id="253"/>
      <w:bookmarkEnd w:id="254"/>
      <w:bookmarkEnd w:id="255"/>
      <w:bookmarkEnd w:id="256"/>
      <w:r>
        <w:rPr>
          <w:rFonts w:hint="eastAsia" w:ascii="宋体" w:hAnsi="宋体"/>
          <w:b w:val="0"/>
          <w:snapToGrid w:val="0"/>
          <w:sz w:val="24"/>
          <w:szCs w:val="24"/>
        </w:rPr>
        <w:t>保证金</w:t>
      </w:r>
      <w:bookmarkEnd w:id="25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pPr>
        <w:pStyle w:val="6"/>
        <w:keepNext w:val="0"/>
        <w:keepLines w:val="0"/>
        <w:snapToGrid w:val="0"/>
        <w:spacing w:before="0" w:after="0" w:line="360" w:lineRule="auto"/>
        <w:rPr>
          <w:rFonts w:ascii="宋体" w:hAnsi="宋体"/>
          <w:b w:val="0"/>
          <w:snapToGrid w:val="0"/>
          <w:sz w:val="24"/>
          <w:szCs w:val="24"/>
        </w:rPr>
      </w:pPr>
      <w:bookmarkStart w:id="258" w:name="_Toc277082575"/>
      <w:bookmarkStart w:id="259" w:name="_Toc200513149"/>
      <w:bookmarkStart w:id="260" w:name="_Toc509218733"/>
      <w:bookmarkStart w:id="261" w:name="_Toc287620708"/>
      <w:bookmarkStart w:id="262" w:name="_Toc430530458"/>
      <w:bookmarkStart w:id="263" w:name="_Toc224103340"/>
      <w:bookmarkStart w:id="264" w:name="_Toc22793"/>
      <w:bookmarkStart w:id="265" w:name="_Toc28760776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8"/>
      <w:bookmarkEnd w:id="259"/>
      <w:bookmarkEnd w:id="260"/>
      <w:bookmarkEnd w:id="261"/>
      <w:bookmarkEnd w:id="262"/>
      <w:bookmarkEnd w:id="263"/>
      <w:bookmarkEnd w:id="264"/>
      <w:bookmarkEnd w:id="26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pPr>
        <w:pStyle w:val="6"/>
        <w:keepNext w:val="0"/>
        <w:keepLines w:val="0"/>
        <w:snapToGrid w:val="0"/>
        <w:spacing w:before="0" w:after="0" w:line="360" w:lineRule="auto"/>
        <w:rPr>
          <w:rFonts w:ascii="宋体" w:hAnsi="宋体"/>
          <w:b w:val="0"/>
          <w:snapToGrid w:val="0"/>
          <w:sz w:val="24"/>
          <w:szCs w:val="24"/>
        </w:rPr>
      </w:pPr>
      <w:bookmarkStart w:id="266" w:name="_Toc287607770"/>
      <w:bookmarkStart w:id="267" w:name="_Toc509218734"/>
      <w:bookmarkStart w:id="268" w:name="_Toc277082576"/>
      <w:bookmarkStart w:id="269" w:name="_Toc287620709"/>
      <w:bookmarkStart w:id="270" w:name="_Toc224103341"/>
      <w:bookmarkStart w:id="271" w:name="_Toc200513150"/>
      <w:bookmarkStart w:id="272" w:name="_Toc430530459"/>
      <w:bookmarkStart w:id="273" w:name="_Toc6322"/>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6"/>
      <w:bookmarkEnd w:id="267"/>
      <w:bookmarkEnd w:id="268"/>
      <w:bookmarkEnd w:id="269"/>
      <w:bookmarkEnd w:id="270"/>
      <w:bookmarkEnd w:id="271"/>
      <w:bookmarkEnd w:id="272"/>
      <w:bookmarkEnd w:id="273"/>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pPr>
        <w:pStyle w:val="6"/>
        <w:snapToGrid w:val="0"/>
        <w:spacing w:before="0" w:after="0" w:line="360" w:lineRule="auto"/>
        <w:rPr>
          <w:rFonts w:ascii="宋体" w:hAnsi="宋体"/>
          <w:b w:val="0"/>
          <w:snapToGrid w:val="0"/>
          <w:sz w:val="24"/>
          <w:szCs w:val="24"/>
        </w:rPr>
      </w:pPr>
      <w:bookmarkStart w:id="274" w:name="_Toc200513151"/>
      <w:bookmarkStart w:id="275" w:name="_Toc277082577"/>
      <w:bookmarkStart w:id="276" w:name="_Toc430530460"/>
      <w:bookmarkStart w:id="277" w:name="_Toc287607771"/>
      <w:bookmarkStart w:id="278" w:name="_Toc287620710"/>
      <w:bookmarkStart w:id="279" w:name="_Toc224103342"/>
      <w:bookmarkStart w:id="280" w:name="_Toc509218735"/>
      <w:bookmarkStart w:id="281" w:name="_Toc3143"/>
      <w:r>
        <w:rPr>
          <w:rFonts w:ascii="宋体" w:hAnsi="宋体"/>
          <w:b w:val="0"/>
          <w:snapToGrid w:val="0"/>
          <w:sz w:val="24"/>
          <w:szCs w:val="24"/>
        </w:rPr>
        <w:t>3.6  备选投标方案</w:t>
      </w:r>
      <w:bookmarkEnd w:id="274"/>
      <w:bookmarkEnd w:id="275"/>
      <w:bookmarkEnd w:id="276"/>
      <w:bookmarkEnd w:id="277"/>
      <w:bookmarkEnd w:id="278"/>
      <w:bookmarkEnd w:id="279"/>
      <w:bookmarkEnd w:id="280"/>
      <w:bookmarkEnd w:id="281"/>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pPr>
        <w:pStyle w:val="6"/>
        <w:snapToGrid w:val="0"/>
        <w:spacing w:before="0" w:after="0" w:line="360" w:lineRule="auto"/>
        <w:rPr>
          <w:rFonts w:ascii="宋体" w:hAnsi="宋体"/>
          <w:b w:val="0"/>
          <w:snapToGrid w:val="0"/>
          <w:sz w:val="24"/>
          <w:szCs w:val="24"/>
        </w:rPr>
      </w:pPr>
      <w:bookmarkStart w:id="282" w:name="_Toc509218736"/>
      <w:bookmarkStart w:id="283" w:name="_Toc430530461"/>
      <w:bookmarkStart w:id="284" w:name="_Toc224103343"/>
      <w:bookmarkStart w:id="285" w:name="_Toc277082578"/>
      <w:bookmarkStart w:id="286" w:name="_Toc200513152"/>
      <w:bookmarkStart w:id="287" w:name="_Toc30990"/>
      <w:bookmarkStart w:id="288" w:name="_Toc287620711"/>
      <w:bookmarkStart w:id="289" w:name="_Toc287607772"/>
      <w:r>
        <w:rPr>
          <w:rFonts w:ascii="宋体" w:hAnsi="宋体"/>
          <w:b w:val="0"/>
          <w:snapToGrid w:val="0"/>
          <w:sz w:val="24"/>
          <w:szCs w:val="24"/>
        </w:rPr>
        <w:t>3.7  投标文件的编制</w:t>
      </w:r>
      <w:bookmarkEnd w:id="282"/>
      <w:bookmarkEnd w:id="283"/>
      <w:bookmarkEnd w:id="284"/>
      <w:bookmarkEnd w:id="285"/>
      <w:bookmarkEnd w:id="286"/>
      <w:bookmarkEnd w:id="287"/>
      <w:bookmarkEnd w:id="288"/>
      <w:bookmarkEnd w:id="28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pPr>
        <w:pStyle w:val="5"/>
        <w:keepNext w:val="0"/>
        <w:keepLines w:val="0"/>
        <w:spacing w:before="0" w:after="0" w:line="360" w:lineRule="auto"/>
        <w:rPr>
          <w:rFonts w:ascii="宋体" w:hAnsi="宋体"/>
          <w:b w:val="0"/>
          <w:snapToGrid w:val="0"/>
        </w:rPr>
      </w:pPr>
      <w:bookmarkStart w:id="290" w:name="_Toc32408"/>
      <w:bookmarkStart w:id="291" w:name="_Toc287607773"/>
      <w:bookmarkStart w:id="292" w:name="_Toc430530462"/>
      <w:bookmarkStart w:id="293" w:name="_Toc200513153"/>
      <w:bookmarkStart w:id="294" w:name="_Toc224103344"/>
      <w:bookmarkStart w:id="295" w:name="_Toc509218737"/>
      <w:bookmarkStart w:id="296" w:name="_Toc277082579"/>
      <w:bookmarkStart w:id="297" w:name="_Toc287620712"/>
      <w:r>
        <w:rPr>
          <w:rFonts w:ascii="宋体" w:hAnsi="宋体"/>
          <w:b w:val="0"/>
          <w:snapToGrid w:val="0"/>
        </w:rPr>
        <w:t>4.  投标</w:t>
      </w:r>
      <w:bookmarkEnd w:id="290"/>
      <w:bookmarkEnd w:id="291"/>
      <w:bookmarkEnd w:id="292"/>
      <w:bookmarkEnd w:id="293"/>
      <w:bookmarkEnd w:id="294"/>
      <w:bookmarkEnd w:id="295"/>
      <w:bookmarkEnd w:id="296"/>
      <w:bookmarkEnd w:id="297"/>
    </w:p>
    <w:p>
      <w:pPr>
        <w:pStyle w:val="6"/>
        <w:keepNext w:val="0"/>
        <w:keepLines w:val="0"/>
        <w:snapToGrid w:val="0"/>
        <w:spacing w:before="0" w:after="0" w:line="360" w:lineRule="auto"/>
        <w:rPr>
          <w:rFonts w:ascii="宋体" w:hAnsi="宋体"/>
          <w:b w:val="0"/>
          <w:snapToGrid w:val="0"/>
          <w:sz w:val="24"/>
          <w:szCs w:val="24"/>
        </w:rPr>
      </w:pPr>
      <w:bookmarkStart w:id="298" w:name="_Toc287607774"/>
      <w:bookmarkStart w:id="299" w:name="_Toc430530463"/>
      <w:bookmarkStart w:id="300" w:name="_Toc224103345"/>
      <w:bookmarkStart w:id="301" w:name="_Toc25357"/>
      <w:bookmarkStart w:id="302" w:name="_Toc277082580"/>
      <w:bookmarkStart w:id="303" w:name="_Toc200513154"/>
      <w:bookmarkStart w:id="304" w:name="_Toc287620713"/>
      <w:bookmarkStart w:id="305" w:name="_Toc509218738"/>
      <w:r>
        <w:rPr>
          <w:rFonts w:ascii="宋体" w:hAnsi="宋体"/>
          <w:b w:val="0"/>
          <w:snapToGrid w:val="0"/>
          <w:sz w:val="24"/>
          <w:szCs w:val="24"/>
        </w:rPr>
        <w:t>4.1  投标文件的密封和标记</w:t>
      </w:r>
      <w:bookmarkEnd w:id="298"/>
      <w:bookmarkEnd w:id="299"/>
      <w:bookmarkEnd w:id="300"/>
      <w:bookmarkEnd w:id="301"/>
      <w:bookmarkEnd w:id="302"/>
      <w:bookmarkEnd w:id="303"/>
      <w:bookmarkEnd w:id="304"/>
      <w:bookmarkEnd w:id="305"/>
    </w:p>
    <w:p>
      <w:pPr>
        <w:autoSpaceDE w:val="0"/>
        <w:autoSpaceDN w:val="0"/>
        <w:adjustRightInd w:val="0"/>
        <w:snapToGrid w:val="0"/>
        <w:spacing w:line="360" w:lineRule="auto"/>
        <w:ind w:firstLine="420" w:firstLineChars="200"/>
        <w:rPr>
          <w:rFonts w:ascii="宋体" w:hAnsi="宋体"/>
          <w:snapToGrid w:val="0"/>
          <w:kern w:val="0"/>
          <w:szCs w:val="21"/>
        </w:rPr>
      </w:pPr>
      <w:bookmarkStart w:id="30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pPr>
        <w:pStyle w:val="6"/>
        <w:keepNext w:val="0"/>
        <w:keepLines w:val="0"/>
        <w:snapToGrid w:val="0"/>
        <w:spacing w:before="0" w:after="0" w:line="360" w:lineRule="auto"/>
        <w:rPr>
          <w:rFonts w:ascii="宋体" w:hAnsi="宋体"/>
          <w:b w:val="0"/>
          <w:snapToGrid w:val="0"/>
          <w:sz w:val="24"/>
          <w:szCs w:val="24"/>
        </w:rPr>
      </w:pPr>
      <w:bookmarkStart w:id="307" w:name="_Toc277082581"/>
      <w:bookmarkStart w:id="308" w:name="_Toc3167"/>
      <w:bookmarkStart w:id="309" w:name="_Toc509218739"/>
      <w:bookmarkStart w:id="310" w:name="_Toc287620714"/>
      <w:bookmarkStart w:id="311" w:name="_Toc224103346"/>
      <w:bookmarkStart w:id="312" w:name="_Toc287607775"/>
      <w:bookmarkStart w:id="313" w:name="_Toc430530464"/>
      <w:r>
        <w:rPr>
          <w:rFonts w:ascii="宋体" w:hAnsi="宋体"/>
          <w:b w:val="0"/>
          <w:snapToGrid w:val="0"/>
          <w:sz w:val="24"/>
          <w:szCs w:val="24"/>
        </w:rPr>
        <w:t>4.2  投标文件的递交</w:t>
      </w:r>
      <w:bookmarkEnd w:id="306"/>
      <w:bookmarkEnd w:id="307"/>
      <w:bookmarkEnd w:id="308"/>
      <w:bookmarkEnd w:id="309"/>
      <w:bookmarkEnd w:id="310"/>
      <w:bookmarkEnd w:id="311"/>
      <w:bookmarkEnd w:id="312"/>
      <w:bookmarkEnd w:id="313"/>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pPr>
        <w:pStyle w:val="6"/>
        <w:keepNext w:val="0"/>
        <w:keepLines w:val="0"/>
        <w:snapToGrid w:val="0"/>
        <w:spacing w:before="0" w:after="0" w:line="360" w:lineRule="auto"/>
        <w:rPr>
          <w:rFonts w:ascii="宋体" w:hAnsi="宋体"/>
          <w:b w:val="0"/>
          <w:snapToGrid w:val="0"/>
          <w:sz w:val="24"/>
          <w:szCs w:val="24"/>
        </w:rPr>
      </w:pPr>
      <w:bookmarkStart w:id="314" w:name="_Toc430530465"/>
      <w:bookmarkStart w:id="315" w:name="_Toc200513156"/>
      <w:bookmarkStart w:id="316" w:name="_Toc10886"/>
      <w:bookmarkStart w:id="317" w:name="_Toc277082582"/>
      <w:bookmarkStart w:id="318" w:name="_Toc287620715"/>
      <w:bookmarkStart w:id="319" w:name="_Toc287607776"/>
      <w:bookmarkStart w:id="320" w:name="_Toc224103347"/>
      <w:bookmarkStart w:id="321" w:name="_Toc509218740"/>
      <w:r>
        <w:rPr>
          <w:rFonts w:ascii="宋体" w:hAnsi="宋体"/>
          <w:b w:val="0"/>
          <w:snapToGrid w:val="0"/>
          <w:sz w:val="24"/>
          <w:szCs w:val="24"/>
        </w:rPr>
        <w:t>4.3  投标文件的修改与撤回</w:t>
      </w:r>
      <w:bookmarkEnd w:id="314"/>
      <w:bookmarkEnd w:id="315"/>
      <w:bookmarkEnd w:id="316"/>
      <w:bookmarkEnd w:id="317"/>
      <w:bookmarkEnd w:id="318"/>
      <w:bookmarkEnd w:id="319"/>
      <w:bookmarkEnd w:id="320"/>
      <w:bookmarkEnd w:id="32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pPr>
        <w:pStyle w:val="5"/>
        <w:keepNext w:val="0"/>
        <w:keepLines w:val="0"/>
        <w:spacing w:before="0" w:after="0" w:line="360" w:lineRule="auto"/>
        <w:rPr>
          <w:rFonts w:ascii="宋体" w:hAnsi="宋体"/>
          <w:b w:val="0"/>
          <w:snapToGrid w:val="0"/>
        </w:rPr>
      </w:pPr>
      <w:bookmarkStart w:id="322" w:name="_Toc509218741"/>
      <w:bookmarkStart w:id="323" w:name="_Toc26417"/>
      <w:bookmarkStart w:id="324" w:name="_Toc430530466"/>
      <w:bookmarkStart w:id="325" w:name="_Toc224103348"/>
      <w:bookmarkStart w:id="326" w:name="_Toc200513157"/>
      <w:bookmarkStart w:id="327" w:name="_Toc287607777"/>
      <w:bookmarkStart w:id="328" w:name="_Toc277082583"/>
      <w:bookmarkStart w:id="329" w:name="_Toc287620716"/>
      <w:r>
        <w:rPr>
          <w:rFonts w:ascii="宋体" w:hAnsi="宋体"/>
          <w:b w:val="0"/>
          <w:snapToGrid w:val="0"/>
        </w:rPr>
        <w:t>5.  开标</w:t>
      </w:r>
      <w:bookmarkEnd w:id="322"/>
      <w:bookmarkEnd w:id="323"/>
      <w:bookmarkEnd w:id="324"/>
      <w:bookmarkEnd w:id="325"/>
      <w:bookmarkEnd w:id="326"/>
      <w:bookmarkEnd w:id="327"/>
      <w:bookmarkEnd w:id="328"/>
      <w:bookmarkEnd w:id="329"/>
    </w:p>
    <w:p>
      <w:pPr>
        <w:pStyle w:val="6"/>
        <w:keepNext w:val="0"/>
        <w:keepLines w:val="0"/>
        <w:snapToGrid w:val="0"/>
        <w:spacing w:before="0" w:after="0" w:line="360" w:lineRule="auto"/>
        <w:rPr>
          <w:rFonts w:ascii="宋体" w:hAnsi="宋体"/>
          <w:b w:val="0"/>
          <w:snapToGrid w:val="0"/>
          <w:sz w:val="24"/>
          <w:szCs w:val="24"/>
        </w:rPr>
      </w:pPr>
      <w:bookmarkStart w:id="330" w:name="_Toc224103349"/>
      <w:bookmarkStart w:id="331" w:name="_Toc277082584"/>
      <w:bookmarkStart w:id="332" w:name="_Toc430530467"/>
      <w:bookmarkStart w:id="333" w:name="_Toc31615"/>
      <w:bookmarkStart w:id="334" w:name="_Toc509218742"/>
      <w:bookmarkStart w:id="335" w:name="_Toc200513158"/>
      <w:bookmarkStart w:id="336" w:name="_Toc287607778"/>
      <w:bookmarkStart w:id="337" w:name="_Toc287620717"/>
      <w:r>
        <w:rPr>
          <w:rFonts w:ascii="宋体" w:hAnsi="宋体"/>
          <w:b w:val="0"/>
          <w:snapToGrid w:val="0"/>
          <w:sz w:val="24"/>
          <w:szCs w:val="24"/>
        </w:rPr>
        <w:t>5.1  开标时间和地点</w:t>
      </w:r>
      <w:bookmarkEnd w:id="330"/>
      <w:bookmarkEnd w:id="331"/>
      <w:bookmarkEnd w:id="332"/>
      <w:bookmarkEnd w:id="333"/>
      <w:bookmarkEnd w:id="334"/>
      <w:bookmarkEnd w:id="335"/>
      <w:bookmarkEnd w:id="336"/>
      <w:bookmarkEnd w:id="337"/>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pPr>
        <w:pStyle w:val="6"/>
        <w:keepNext w:val="0"/>
        <w:keepLines w:val="0"/>
        <w:snapToGrid w:val="0"/>
        <w:spacing w:before="0" w:after="0" w:line="360" w:lineRule="auto"/>
        <w:rPr>
          <w:rFonts w:ascii="宋体" w:hAnsi="宋体"/>
          <w:b w:val="0"/>
          <w:snapToGrid w:val="0"/>
          <w:sz w:val="24"/>
          <w:szCs w:val="24"/>
        </w:rPr>
      </w:pPr>
      <w:bookmarkStart w:id="338" w:name="_Toc224103350"/>
      <w:bookmarkStart w:id="339" w:name="_Toc509218743"/>
      <w:bookmarkStart w:id="340" w:name="_Toc287607779"/>
      <w:bookmarkStart w:id="341" w:name="_Toc277082585"/>
      <w:bookmarkStart w:id="342" w:name="_Toc200513159"/>
      <w:bookmarkStart w:id="343" w:name="_Toc287620718"/>
      <w:bookmarkStart w:id="344" w:name="_Toc28821"/>
      <w:bookmarkStart w:id="345" w:name="_Toc430530468"/>
      <w:r>
        <w:rPr>
          <w:rFonts w:ascii="宋体" w:hAnsi="宋体"/>
          <w:b w:val="0"/>
          <w:snapToGrid w:val="0"/>
          <w:sz w:val="24"/>
          <w:szCs w:val="24"/>
        </w:rPr>
        <w:t>5.2  开标程序</w:t>
      </w:r>
      <w:bookmarkEnd w:id="338"/>
      <w:bookmarkEnd w:id="339"/>
      <w:bookmarkEnd w:id="340"/>
      <w:bookmarkEnd w:id="341"/>
      <w:bookmarkEnd w:id="342"/>
      <w:bookmarkEnd w:id="343"/>
      <w:bookmarkEnd w:id="344"/>
      <w:bookmarkEnd w:id="345"/>
    </w:p>
    <w:p>
      <w:pPr>
        <w:autoSpaceDE w:val="0"/>
        <w:autoSpaceDN w:val="0"/>
        <w:adjustRightInd w:val="0"/>
        <w:snapToGrid w:val="0"/>
        <w:spacing w:line="360" w:lineRule="auto"/>
        <w:ind w:firstLine="420" w:firstLineChars="200"/>
        <w:rPr>
          <w:rFonts w:ascii="宋体" w:hAnsi="宋体"/>
          <w:szCs w:val="21"/>
        </w:rPr>
      </w:pPr>
      <w:bookmarkStart w:id="346" w:name="_Toc224103351"/>
      <w:bookmarkStart w:id="347" w:name="_Toc277082586"/>
      <w:bookmarkStart w:id="348" w:name="_Toc200513160"/>
      <w:bookmarkStart w:id="349" w:name="_Toc287620719"/>
      <w:bookmarkStart w:id="350" w:name="_Toc287607780"/>
      <w:r>
        <w:rPr>
          <w:rFonts w:ascii="宋体" w:hAnsi="宋体"/>
          <w:szCs w:val="21"/>
        </w:rPr>
        <w:t>详见投标人须知前附表第5.2款开标程序。</w:t>
      </w:r>
    </w:p>
    <w:p>
      <w:pPr>
        <w:pStyle w:val="6"/>
        <w:keepNext w:val="0"/>
        <w:keepLines w:val="0"/>
        <w:snapToGrid w:val="0"/>
        <w:spacing w:before="0" w:after="0" w:line="360" w:lineRule="auto"/>
        <w:rPr>
          <w:rFonts w:ascii="宋体" w:hAnsi="宋体"/>
          <w:b w:val="0"/>
          <w:snapToGrid w:val="0"/>
          <w:sz w:val="24"/>
          <w:szCs w:val="24"/>
        </w:rPr>
      </w:pPr>
      <w:bookmarkStart w:id="351"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1"/>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pPr>
        <w:pStyle w:val="5"/>
        <w:keepNext w:val="0"/>
        <w:keepLines w:val="0"/>
        <w:spacing w:before="0" w:after="0" w:line="360" w:lineRule="auto"/>
        <w:rPr>
          <w:rFonts w:ascii="宋体" w:hAnsi="宋体"/>
          <w:b w:val="0"/>
          <w:snapToGrid w:val="0"/>
        </w:rPr>
      </w:pPr>
      <w:bookmarkStart w:id="352" w:name="_Toc430530469"/>
      <w:bookmarkStart w:id="353" w:name="_Toc509218744"/>
      <w:bookmarkStart w:id="354" w:name="_Toc29615"/>
      <w:r>
        <w:rPr>
          <w:rFonts w:ascii="宋体" w:hAnsi="宋体"/>
          <w:b w:val="0"/>
          <w:snapToGrid w:val="0"/>
        </w:rPr>
        <w:t>6.  评标</w:t>
      </w:r>
      <w:bookmarkEnd w:id="346"/>
      <w:bookmarkEnd w:id="347"/>
      <w:bookmarkEnd w:id="348"/>
      <w:bookmarkEnd w:id="349"/>
      <w:bookmarkEnd w:id="350"/>
      <w:bookmarkEnd w:id="352"/>
      <w:bookmarkEnd w:id="353"/>
      <w:bookmarkEnd w:id="354"/>
    </w:p>
    <w:p>
      <w:pPr>
        <w:pStyle w:val="6"/>
        <w:keepNext w:val="0"/>
        <w:keepLines w:val="0"/>
        <w:snapToGrid w:val="0"/>
        <w:spacing w:before="0" w:after="0" w:line="360" w:lineRule="auto"/>
        <w:rPr>
          <w:rFonts w:ascii="宋体" w:hAnsi="宋体"/>
          <w:b w:val="0"/>
          <w:snapToGrid w:val="0"/>
          <w:sz w:val="24"/>
          <w:szCs w:val="24"/>
        </w:rPr>
      </w:pPr>
      <w:bookmarkStart w:id="355" w:name="_Toc200513161"/>
      <w:bookmarkStart w:id="356" w:name="_Toc430530470"/>
      <w:bookmarkStart w:id="357" w:name="_Toc4103"/>
      <w:bookmarkStart w:id="358" w:name="_Toc277082587"/>
      <w:bookmarkStart w:id="359" w:name="_Toc287620720"/>
      <w:bookmarkStart w:id="360" w:name="_Toc287607781"/>
      <w:bookmarkStart w:id="361" w:name="_Toc509218745"/>
      <w:bookmarkStart w:id="362" w:name="_Toc224103352"/>
      <w:r>
        <w:rPr>
          <w:rFonts w:ascii="宋体" w:hAnsi="宋体"/>
          <w:b w:val="0"/>
          <w:snapToGrid w:val="0"/>
          <w:sz w:val="24"/>
          <w:szCs w:val="24"/>
        </w:rPr>
        <w:t>6.1  评标委员会</w:t>
      </w:r>
      <w:bookmarkEnd w:id="355"/>
      <w:bookmarkEnd w:id="356"/>
      <w:bookmarkEnd w:id="357"/>
      <w:bookmarkEnd w:id="358"/>
      <w:bookmarkEnd w:id="359"/>
      <w:bookmarkEnd w:id="360"/>
      <w:bookmarkEnd w:id="361"/>
      <w:bookmarkEnd w:id="362"/>
    </w:p>
    <w:p>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pPr>
        <w:pStyle w:val="6"/>
        <w:snapToGrid w:val="0"/>
        <w:spacing w:before="0" w:after="0" w:line="360" w:lineRule="auto"/>
        <w:rPr>
          <w:rFonts w:ascii="宋体" w:hAnsi="宋体"/>
          <w:b w:val="0"/>
          <w:snapToGrid w:val="0"/>
          <w:sz w:val="24"/>
          <w:szCs w:val="24"/>
        </w:rPr>
      </w:pPr>
      <w:bookmarkStart w:id="363" w:name="_Toc287620721"/>
      <w:bookmarkStart w:id="364" w:name="_Toc32060"/>
      <w:bookmarkStart w:id="365" w:name="_Toc200513162"/>
      <w:bookmarkStart w:id="366" w:name="_Toc509218746"/>
      <w:bookmarkStart w:id="367" w:name="_Toc287607782"/>
      <w:bookmarkStart w:id="368" w:name="_Toc224103353"/>
      <w:bookmarkStart w:id="369" w:name="_Toc277082588"/>
      <w:bookmarkStart w:id="370" w:name="_Toc430530471"/>
      <w:r>
        <w:rPr>
          <w:rFonts w:ascii="宋体" w:hAnsi="宋体"/>
          <w:b w:val="0"/>
          <w:snapToGrid w:val="0"/>
          <w:sz w:val="24"/>
          <w:szCs w:val="24"/>
        </w:rPr>
        <w:t>6.2  评标原则</w:t>
      </w:r>
      <w:bookmarkEnd w:id="363"/>
      <w:bookmarkEnd w:id="364"/>
      <w:bookmarkEnd w:id="365"/>
      <w:bookmarkEnd w:id="366"/>
      <w:bookmarkEnd w:id="367"/>
      <w:bookmarkEnd w:id="368"/>
      <w:bookmarkEnd w:id="369"/>
      <w:bookmarkEnd w:id="37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pPr>
        <w:pStyle w:val="6"/>
        <w:snapToGrid w:val="0"/>
        <w:spacing w:before="0" w:after="0" w:line="360" w:lineRule="auto"/>
        <w:rPr>
          <w:rFonts w:ascii="宋体" w:hAnsi="宋体"/>
          <w:b w:val="0"/>
          <w:snapToGrid w:val="0"/>
          <w:sz w:val="24"/>
          <w:szCs w:val="24"/>
        </w:rPr>
      </w:pPr>
      <w:bookmarkStart w:id="371" w:name="_Toc200513163"/>
      <w:bookmarkStart w:id="372" w:name="_Toc277082589"/>
      <w:bookmarkStart w:id="373" w:name="_Toc287620722"/>
      <w:bookmarkStart w:id="374" w:name="_Toc224103354"/>
      <w:bookmarkStart w:id="375" w:name="_Toc509218747"/>
      <w:bookmarkStart w:id="376" w:name="_Toc6932"/>
      <w:bookmarkStart w:id="377" w:name="_Toc287607783"/>
      <w:bookmarkStart w:id="378" w:name="_Toc430530472"/>
      <w:r>
        <w:rPr>
          <w:rFonts w:ascii="宋体" w:hAnsi="宋体"/>
          <w:b w:val="0"/>
          <w:snapToGrid w:val="0"/>
          <w:sz w:val="24"/>
          <w:szCs w:val="24"/>
        </w:rPr>
        <w:t>6.3  评标</w:t>
      </w:r>
      <w:bookmarkEnd w:id="371"/>
      <w:bookmarkEnd w:id="372"/>
      <w:bookmarkEnd w:id="373"/>
      <w:bookmarkEnd w:id="374"/>
      <w:bookmarkEnd w:id="375"/>
      <w:bookmarkEnd w:id="376"/>
      <w:bookmarkEnd w:id="377"/>
      <w:bookmarkEnd w:id="378"/>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pPr>
        <w:pStyle w:val="5"/>
        <w:spacing w:before="0" w:after="0" w:line="360" w:lineRule="auto"/>
        <w:rPr>
          <w:rFonts w:ascii="宋体" w:hAnsi="宋体"/>
          <w:b w:val="0"/>
          <w:snapToGrid w:val="0"/>
        </w:rPr>
      </w:pPr>
      <w:bookmarkStart w:id="379" w:name="_Toc19604"/>
      <w:bookmarkStart w:id="380" w:name="_Toc287620723"/>
      <w:bookmarkStart w:id="381" w:name="_Toc287607784"/>
      <w:bookmarkStart w:id="382" w:name="_Toc430530473"/>
      <w:bookmarkStart w:id="383" w:name="_Toc277082590"/>
      <w:bookmarkStart w:id="384" w:name="_Toc224103355"/>
      <w:bookmarkStart w:id="385" w:name="_Toc509218748"/>
      <w:bookmarkStart w:id="386" w:name="_Toc200513164"/>
      <w:r>
        <w:rPr>
          <w:rFonts w:ascii="宋体" w:hAnsi="宋体"/>
          <w:b w:val="0"/>
          <w:snapToGrid w:val="0"/>
        </w:rPr>
        <w:t>7.  合同授予</w:t>
      </w:r>
      <w:bookmarkEnd w:id="379"/>
      <w:bookmarkEnd w:id="380"/>
      <w:bookmarkEnd w:id="381"/>
      <w:bookmarkEnd w:id="382"/>
      <w:bookmarkEnd w:id="383"/>
      <w:bookmarkEnd w:id="384"/>
      <w:bookmarkEnd w:id="385"/>
      <w:bookmarkEnd w:id="386"/>
    </w:p>
    <w:p>
      <w:pPr>
        <w:pStyle w:val="6"/>
        <w:snapToGrid w:val="0"/>
        <w:spacing w:before="0" w:after="0" w:line="360" w:lineRule="auto"/>
        <w:rPr>
          <w:rFonts w:ascii="宋体" w:hAnsi="宋体"/>
          <w:b w:val="0"/>
          <w:snapToGrid w:val="0"/>
          <w:sz w:val="24"/>
          <w:szCs w:val="24"/>
        </w:rPr>
      </w:pPr>
      <w:bookmarkStart w:id="387" w:name="_Toc224103356"/>
      <w:bookmarkStart w:id="388" w:name="_Toc430530474"/>
      <w:bookmarkStart w:id="389" w:name="_Toc287607785"/>
      <w:bookmarkStart w:id="390" w:name="_Toc277082591"/>
      <w:bookmarkStart w:id="391" w:name="_Toc200513165"/>
      <w:bookmarkStart w:id="392" w:name="_Toc509218749"/>
      <w:bookmarkStart w:id="393" w:name="_Toc287620724"/>
      <w:bookmarkStart w:id="394" w:name="_Toc9389"/>
      <w:r>
        <w:rPr>
          <w:rFonts w:ascii="宋体" w:hAnsi="宋体"/>
          <w:b w:val="0"/>
          <w:snapToGrid w:val="0"/>
          <w:sz w:val="24"/>
          <w:szCs w:val="24"/>
        </w:rPr>
        <w:t xml:space="preserve">7.1  </w:t>
      </w:r>
      <w:bookmarkEnd w:id="387"/>
      <w:bookmarkEnd w:id="388"/>
      <w:bookmarkEnd w:id="389"/>
      <w:bookmarkEnd w:id="390"/>
      <w:bookmarkEnd w:id="391"/>
      <w:bookmarkEnd w:id="392"/>
      <w:bookmarkEnd w:id="393"/>
      <w:r>
        <w:rPr>
          <w:rFonts w:hint="eastAsia" w:ascii="宋体" w:hAnsi="宋体"/>
          <w:b w:val="0"/>
          <w:snapToGrid w:val="0"/>
          <w:sz w:val="24"/>
          <w:szCs w:val="24"/>
        </w:rPr>
        <w:t>中标候选人公示</w:t>
      </w:r>
      <w:bookmarkEnd w:id="394"/>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pPr>
        <w:pStyle w:val="6"/>
        <w:snapToGrid w:val="0"/>
        <w:spacing w:before="0" w:after="0" w:line="360" w:lineRule="auto"/>
        <w:rPr>
          <w:rFonts w:ascii="宋体" w:hAnsi="宋体"/>
          <w:b w:val="0"/>
          <w:snapToGrid w:val="0"/>
          <w:sz w:val="24"/>
          <w:szCs w:val="24"/>
        </w:rPr>
      </w:pPr>
      <w:bookmarkStart w:id="395"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pPr>
        <w:pStyle w:val="6"/>
        <w:snapToGrid w:val="0"/>
        <w:spacing w:before="0" w:after="0" w:line="360" w:lineRule="auto"/>
        <w:rPr>
          <w:rFonts w:ascii="宋体" w:hAnsi="宋体"/>
          <w:b w:val="0"/>
          <w:snapToGrid w:val="0"/>
          <w:sz w:val="24"/>
          <w:szCs w:val="24"/>
        </w:rPr>
      </w:pPr>
      <w:bookmarkStart w:id="396"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pPr>
        <w:pStyle w:val="6"/>
        <w:snapToGrid w:val="0"/>
        <w:spacing w:before="0" w:after="0" w:line="360" w:lineRule="auto"/>
        <w:rPr>
          <w:rFonts w:ascii="宋体" w:hAnsi="宋体"/>
          <w:b w:val="0"/>
          <w:snapToGrid w:val="0"/>
          <w:sz w:val="24"/>
          <w:szCs w:val="24"/>
        </w:rPr>
      </w:pPr>
      <w:bookmarkStart w:id="397"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6"/>
        <w:snapToGrid w:val="0"/>
        <w:spacing w:before="0" w:after="0" w:line="360" w:lineRule="auto"/>
        <w:rPr>
          <w:rFonts w:ascii="宋体" w:hAnsi="宋体"/>
          <w:b w:val="0"/>
          <w:snapToGrid w:val="0"/>
          <w:sz w:val="24"/>
          <w:szCs w:val="24"/>
        </w:rPr>
      </w:pPr>
      <w:bookmarkStart w:id="398" w:name="_Toc430530475"/>
      <w:bookmarkStart w:id="399" w:name="_Toc27322"/>
      <w:bookmarkStart w:id="400" w:name="_Toc509218750"/>
      <w:r>
        <w:rPr>
          <w:rFonts w:ascii="宋体" w:hAnsi="宋体"/>
          <w:b w:val="0"/>
          <w:snapToGrid w:val="0"/>
          <w:sz w:val="24"/>
          <w:szCs w:val="24"/>
        </w:rPr>
        <w:t>7.5  中标通知</w:t>
      </w:r>
      <w:bookmarkEnd w:id="398"/>
      <w:bookmarkEnd w:id="399"/>
      <w:bookmarkEnd w:id="40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pPr>
        <w:pStyle w:val="6"/>
        <w:snapToGrid w:val="0"/>
        <w:spacing w:before="0" w:after="0" w:line="360" w:lineRule="auto"/>
        <w:rPr>
          <w:rFonts w:ascii="宋体" w:hAnsi="宋体"/>
          <w:b w:val="0"/>
          <w:snapToGrid w:val="0"/>
          <w:sz w:val="24"/>
          <w:szCs w:val="24"/>
        </w:rPr>
      </w:pPr>
      <w:bookmarkStart w:id="401" w:name="_Toc224103358"/>
      <w:bookmarkStart w:id="402" w:name="_Toc509218751"/>
      <w:bookmarkStart w:id="403" w:name="_Toc287620726"/>
      <w:bookmarkStart w:id="404" w:name="_Toc287607787"/>
      <w:bookmarkStart w:id="405" w:name="_Toc277082593"/>
      <w:bookmarkStart w:id="406" w:name="_Toc430530476"/>
      <w:bookmarkStart w:id="407" w:name="_Toc200513167"/>
      <w:bookmarkStart w:id="408"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1"/>
      <w:bookmarkEnd w:id="402"/>
      <w:bookmarkEnd w:id="403"/>
      <w:bookmarkEnd w:id="404"/>
      <w:bookmarkEnd w:id="405"/>
      <w:bookmarkEnd w:id="406"/>
      <w:bookmarkEnd w:id="407"/>
      <w:r>
        <w:rPr>
          <w:rFonts w:hint="eastAsia" w:ascii="宋体" w:hAnsi="宋体"/>
          <w:b w:val="0"/>
          <w:snapToGrid w:val="0"/>
          <w:sz w:val="24"/>
          <w:szCs w:val="24"/>
        </w:rPr>
        <w:t>保证金</w:t>
      </w:r>
      <w:bookmarkEnd w:id="40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pStyle w:val="6"/>
        <w:snapToGrid w:val="0"/>
        <w:spacing w:before="0" w:after="0" w:line="360" w:lineRule="auto"/>
        <w:rPr>
          <w:rFonts w:ascii="宋体" w:hAnsi="宋体"/>
          <w:b w:val="0"/>
          <w:snapToGrid w:val="0"/>
          <w:sz w:val="24"/>
          <w:szCs w:val="24"/>
        </w:rPr>
      </w:pPr>
      <w:bookmarkStart w:id="409" w:name="_Toc287620727"/>
      <w:bookmarkStart w:id="410" w:name="_Toc287607788"/>
      <w:bookmarkStart w:id="411" w:name="_Toc200513168"/>
      <w:bookmarkStart w:id="412" w:name="_Toc277082594"/>
      <w:bookmarkStart w:id="413" w:name="_Toc509218752"/>
      <w:bookmarkStart w:id="414" w:name="_Toc430530477"/>
      <w:bookmarkStart w:id="415" w:name="_Toc8472"/>
      <w:bookmarkStart w:id="416" w:name="_Toc224103359"/>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9"/>
      <w:bookmarkEnd w:id="410"/>
      <w:bookmarkEnd w:id="411"/>
      <w:bookmarkEnd w:id="412"/>
      <w:bookmarkEnd w:id="413"/>
      <w:bookmarkEnd w:id="414"/>
      <w:bookmarkEnd w:id="415"/>
      <w:bookmarkEnd w:id="416"/>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pPr>
        <w:pStyle w:val="5"/>
        <w:spacing w:before="0" w:after="0" w:line="360" w:lineRule="auto"/>
        <w:rPr>
          <w:rFonts w:ascii="宋体" w:hAnsi="宋体"/>
          <w:b w:val="0"/>
          <w:snapToGrid w:val="0"/>
        </w:rPr>
      </w:pPr>
      <w:bookmarkStart w:id="417" w:name="_Toc200513169"/>
      <w:bookmarkStart w:id="418" w:name="_Toc509218753"/>
      <w:bookmarkStart w:id="419" w:name="_Toc277082595"/>
      <w:bookmarkStart w:id="420" w:name="_Toc430530478"/>
      <w:bookmarkStart w:id="421" w:name="_Toc287607789"/>
      <w:bookmarkStart w:id="422" w:name="_Toc287620728"/>
      <w:bookmarkStart w:id="423" w:name="_Toc224103360"/>
      <w:bookmarkStart w:id="424" w:name="_Toc12985"/>
      <w:r>
        <w:rPr>
          <w:rFonts w:ascii="宋体" w:hAnsi="宋体"/>
          <w:b w:val="0"/>
          <w:snapToGrid w:val="0"/>
        </w:rPr>
        <w:t>8.  重新招标和不再招标</w:t>
      </w:r>
      <w:bookmarkEnd w:id="417"/>
      <w:bookmarkEnd w:id="418"/>
      <w:bookmarkEnd w:id="419"/>
      <w:bookmarkEnd w:id="420"/>
      <w:bookmarkEnd w:id="421"/>
      <w:bookmarkEnd w:id="422"/>
      <w:bookmarkEnd w:id="423"/>
      <w:r>
        <w:rPr>
          <w:rFonts w:hint="eastAsia" w:ascii="宋体" w:hAnsi="宋体"/>
          <w:b w:val="0"/>
          <w:snapToGrid w:val="0"/>
        </w:rPr>
        <w:t>（增加条款）</w:t>
      </w:r>
      <w:bookmarkEnd w:id="424"/>
    </w:p>
    <w:p>
      <w:pPr>
        <w:pStyle w:val="6"/>
        <w:snapToGrid w:val="0"/>
        <w:spacing w:before="0" w:after="0" w:line="360" w:lineRule="auto"/>
        <w:rPr>
          <w:rFonts w:ascii="宋体" w:hAnsi="宋体"/>
          <w:b w:val="0"/>
          <w:snapToGrid w:val="0"/>
          <w:sz w:val="24"/>
          <w:szCs w:val="24"/>
        </w:rPr>
      </w:pPr>
      <w:bookmarkStart w:id="425" w:name="_Toc430530479"/>
      <w:bookmarkStart w:id="426" w:name="_Toc200513170"/>
      <w:bookmarkStart w:id="427" w:name="_Toc509218754"/>
      <w:bookmarkStart w:id="428" w:name="_Toc277082596"/>
      <w:bookmarkStart w:id="429" w:name="_Toc287607790"/>
      <w:bookmarkStart w:id="430" w:name="_Toc224103361"/>
      <w:bookmarkStart w:id="431" w:name="_Toc287620729"/>
      <w:bookmarkStart w:id="432" w:name="_Toc6184"/>
      <w:r>
        <w:rPr>
          <w:rFonts w:ascii="宋体" w:hAnsi="宋体"/>
          <w:b w:val="0"/>
          <w:snapToGrid w:val="0"/>
          <w:sz w:val="24"/>
          <w:szCs w:val="24"/>
        </w:rPr>
        <w:t>8.1  重新招标</w:t>
      </w:r>
      <w:bookmarkEnd w:id="425"/>
      <w:bookmarkEnd w:id="426"/>
      <w:bookmarkEnd w:id="427"/>
      <w:bookmarkEnd w:id="428"/>
      <w:bookmarkEnd w:id="429"/>
      <w:bookmarkEnd w:id="430"/>
      <w:bookmarkEnd w:id="431"/>
      <w:r>
        <w:rPr>
          <w:rFonts w:hint="eastAsia" w:ascii="宋体" w:hAnsi="宋体"/>
          <w:b w:val="0"/>
          <w:snapToGrid w:val="0"/>
          <w:sz w:val="24"/>
          <w:szCs w:val="24"/>
        </w:rPr>
        <w:t>的情形</w:t>
      </w:r>
      <w:bookmarkEnd w:id="432"/>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pPr>
        <w:pStyle w:val="6"/>
        <w:snapToGrid w:val="0"/>
        <w:spacing w:before="0" w:after="0" w:line="360" w:lineRule="auto"/>
        <w:rPr>
          <w:rFonts w:ascii="宋体" w:hAnsi="宋体"/>
          <w:b w:val="0"/>
          <w:snapToGrid w:val="0"/>
          <w:sz w:val="24"/>
          <w:szCs w:val="24"/>
        </w:rPr>
      </w:pPr>
      <w:bookmarkStart w:id="433" w:name="_Toc224103362"/>
      <w:bookmarkStart w:id="434" w:name="_Toc287620730"/>
      <w:bookmarkStart w:id="435" w:name="_Toc200513171"/>
      <w:bookmarkStart w:id="436" w:name="_Toc277082597"/>
      <w:bookmarkStart w:id="437" w:name="_Toc430530480"/>
      <w:bookmarkStart w:id="438" w:name="_Toc509218755"/>
      <w:bookmarkStart w:id="439" w:name="_Toc30163"/>
      <w:bookmarkStart w:id="440" w:name="_Toc28760779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3"/>
      <w:bookmarkEnd w:id="434"/>
      <w:bookmarkEnd w:id="435"/>
      <w:bookmarkEnd w:id="436"/>
      <w:bookmarkEnd w:id="437"/>
      <w:bookmarkEnd w:id="438"/>
      <w:bookmarkEnd w:id="439"/>
      <w:bookmarkEnd w:id="440"/>
    </w:p>
    <w:p>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pPr>
        <w:pStyle w:val="5"/>
        <w:spacing w:before="0" w:after="0" w:line="360" w:lineRule="auto"/>
        <w:rPr>
          <w:rFonts w:ascii="宋体" w:hAnsi="宋体"/>
          <w:b w:val="0"/>
          <w:snapToGrid w:val="0"/>
        </w:rPr>
      </w:pPr>
      <w:bookmarkStart w:id="441" w:name="_Toc200513172"/>
      <w:bookmarkStart w:id="442" w:name="_Toc224103363"/>
      <w:bookmarkStart w:id="443" w:name="_Toc287620731"/>
      <w:bookmarkStart w:id="444" w:name="_Toc23577"/>
      <w:bookmarkStart w:id="445" w:name="_Toc277082598"/>
      <w:bookmarkStart w:id="446" w:name="_Toc509218756"/>
      <w:bookmarkStart w:id="447" w:name="_Toc430530481"/>
      <w:bookmarkStart w:id="448" w:name="_Toc287607792"/>
      <w:r>
        <w:rPr>
          <w:rFonts w:ascii="宋体" w:hAnsi="宋体"/>
          <w:b w:val="0"/>
          <w:snapToGrid w:val="0"/>
        </w:rPr>
        <w:t>9.  纪律和监督</w:t>
      </w:r>
      <w:bookmarkEnd w:id="441"/>
      <w:bookmarkEnd w:id="442"/>
      <w:bookmarkEnd w:id="443"/>
      <w:bookmarkEnd w:id="444"/>
      <w:bookmarkEnd w:id="445"/>
      <w:bookmarkEnd w:id="446"/>
      <w:bookmarkEnd w:id="447"/>
      <w:bookmarkEnd w:id="448"/>
    </w:p>
    <w:p>
      <w:pPr>
        <w:pStyle w:val="6"/>
        <w:snapToGrid w:val="0"/>
        <w:spacing w:before="0" w:after="0" w:line="360" w:lineRule="auto"/>
        <w:rPr>
          <w:rFonts w:ascii="宋体" w:hAnsi="宋体"/>
          <w:b w:val="0"/>
          <w:snapToGrid w:val="0"/>
          <w:sz w:val="24"/>
          <w:szCs w:val="24"/>
        </w:rPr>
      </w:pPr>
      <w:bookmarkStart w:id="449" w:name="_Toc509218757"/>
      <w:bookmarkStart w:id="450" w:name="_Toc28646"/>
      <w:bookmarkStart w:id="451" w:name="_Toc287607793"/>
      <w:bookmarkStart w:id="452" w:name="_Toc430530482"/>
      <w:bookmarkStart w:id="453" w:name="_Toc287620732"/>
      <w:bookmarkStart w:id="454" w:name="_Toc277082599"/>
      <w:bookmarkStart w:id="455" w:name="_Toc224103364"/>
      <w:bookmarkStart w:id="456" w:name="_Toc200513173"/>
      <w:r>
        <w:rPr>
          <w:rFonts w:ascii="宋体" w:hAnsi="宋体"/>
          <w:b w:val="0"/>
          <w:snapToGrid w:val="0"/>
          <w:sz w:val="24"/>
          <w:szCs w:val="24"/>
        </w:rPr>
        <w:t>9.1  对招标人的纪律要求</w:t>
      </w:r>
      <w:bookmarkEnd w:id="449"/>
      <w:bookmarkEnd w:id="450"/>
      <w:bookmarkEnd w:id="451"/>
      <w:bookmarkEnd w:id="452"/>
      <w:bookmarkEnd w:id="453"/>
      <w:bookmarkEnd w:id="454"/>
      <w:bookmarkEnd w:id="455"/>
      <w:bookmarkEnd w:id="456"/>
    </w:p>
    <w:p>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pPr>
        <w:pStyle w:val="6"/>
        <w:snapToGrid w:val="0"/>
        <w:spacing w:before="0" w:after="0" w:line="360" w:lineRule="auto"/>
        <w:ind w:firstLine="480" w:firstLineChars="200"/>
        <w:rPr>
          <w:rFonts w:ascii="宋体" w:hAnsi="宋体"/>
          <w:b w:val="0"/>
          <w:snapToGrid w:val="0"/>
          <w:sz w:val="24"/>
          <w:szCs w:val="24"/>
        </w:rPr>
      </w:pPr>
      <w:bookmarkStart w:id="457" w:name="_Toc21336"/>
      <w:bookmarkStart w:id="458" w:name="_Toc287620733"/>
      <w:bookmarkStart w:id="459" w:name="_Toc430530483"/>
      <w:bookmarkStart w:id="460" w:name="_Toc200513174"/>
      <w:bookmarkStart w:id="461" w:name="_Toc287607794"/>
      <w:bookmarkStart w:id="462" w:name="_Toc509218758"/>
      <w:bookmarkStart w:id="463" w:name="_Toc277082600"/>
      <w:bookmarkStart w:id="464" w:name="_Toc224103365"/>
      <w:r>
        <w:rPr>
          <w:rFonts w:ascii="宋体" w:hAnsi="宋体"/>
          <w:b w:val="0"/>
          <w:snapToGrid w:val="0"/>
          <w:sz w:val="24"/>
          <w:szCs w:val="24"/>
        </w:rPr>
        <w:t>9.2  对投标人的纪律要求</w:t>
      </w:r>
      <w:bookmarkEnd w:id="457"/>
      <w:bookmarkEnd w:id="458"/>
      <w:bookmarkEnd w:id="459"/>
      <w:bookmarkEnd w:id="460"/>
      <w:bookmarkEnd w:id="461"/>
      <w:bookmarkEnd w:id="462"/>
      <w:bookmarkEnd w:id="463"/>
      <w:bookmarkEnd w:id="464"/>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pPr>
        <w:pStyle w:val="6"/>
        <w:snapToGrid w:val="0"/>
        <w:spacing w:before="0" w:after="0" w:line="360" w:lineRule="auto"/>
        <w:rPr>
          <w:rFonts w:ascii="宋体" w:hAnsi="宋体"/>
          <w:b w:val="0"/>
          <w:snapToGrid w:val="0"/>
          <w:sz w:val="24"/>
          <w:szCs w:val="24"/>
        </w:rPr>
      </w:pPr>
      <w:bookmarkStart w:id="465" w:name="_Toc13414"/>
      <w:bookmarkStart w:id="466" w:name="_Toc509218759"/>
      <w:bookmarkStart w:id="467" w:name="_Toc287607795"/>
      <w:bookmarkStart w:id="468" w:name="_Toc287620734"/>
      <w:bookmarkStart w:id="469" w:name="_Toc430530484"/>
      <w:bookmarkStart w:id="470" w:name="_Toc224103366"/>
      <w:bookmarkStart w:id="471" w:name="_Toc200513175"/>
      <w:bookmarkStart w:id="472" w:name="_Toc277082601"/>
      <w:r>
        <w:rPr>
          <w:rFonts w:ascii="宋体" w:hAnsi="宋体"/>
          <w:b w:val="0"/>
          <w:snapToGrid w:val="0"/>
          <w:sz w:val="24"/>
          <w:szCs w:val="24"/>
        </w:rPr>
        <w:t>9.3  对评标委员会成员的纪律要求</w:t>
      </w:r>
      <w:bookmarkEnd w:id="465"/>
      <w:bookmarkEnd w:id="466"/>
      <w:bookmarkEnd w:id="467"/>
      <w:bookmarkEnd w:id="468"/>
      <w:bookmarkEnd w:id="469"/>
      <w:bookmarkEnd w:id="470"/>
      <w:bookmarkEnd w:id="471"/>
      <w:bookmarkEnd w:id="47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pPr>
        <w:pStyle w:val="6"/>
        <w:snapToGrid w:val="0"/>
        <w:spacing w:before="0" w:after="0" w:line="360" w:lineRule="auto"/>
        <w:rPr>
          <w:rFonts w:ascii="宋体" w:hAnsi="宋体"/>
          <w:b w:val="0"/>
          <w:snapToGrid w:val="0"/>
          <w:sz w:val="24"/>
          <w:szCs w:val="24"/>
        </w:rPr>
      </w:pPr>
      <w:bookmarkStart w:id="473" w:name="_Toc224103367"/>
      <w:bookmarkStart w:id="474" w:name="_Toc200513176"/>
      <w:bookmarkStart w:id="475" w:name="_Toc287607796"/>
      <w:bookmarkStart w:id="476" w:name="_Toc509218760"/>
      <w:bookmarkStart w:id="477" w:name="_Toc30527"/>
      <w:bookmarkStart w:id="478" w:name="_Toc287620735"/>
      <w:bookmarkStart w:id="479" w:name="_Toc277082602"/>
      <w:bookmarkStart w:id="480" w:name="_Toc430530485"/>
      <w:r>
        <w:rPr>
          <w:rFonts w:ascii="宋体" w:hAnsi="宋体"/>
          <w:b w:val="0"/>
          <w:snapToGrid w:val="0"/>
          <w:sz w:val="24"/>
          <w:szCs w:val="24"/>
        </w:rPr>
        <w:t>9.4  对与评标活动有关的工作人员的纪律要求</w:t>
      </w:r>
      <w:bookmarkEnd w:id="473"/>
      <w:bookmarkEnd w:id="474"/>
      <w:bookmarkEnd w:id="475"/>
      <w:bookmarkEnd w:id="476"/>
      <w:bookmarkEnd w:id="477"/>
      <w:bookmarkEnd w:id="478"/>
      <w:bookmarkEnd w:id="479"/>
      <w:bookmarkEnd w:id="48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pPr>
        <w:pStyle w:val="6"/>
        <w:snapToGrid w:val="0"/>
        <w:spacing w:before="0" w:after="0" w:line="360" w:lineRule="auto"/>
        <w:rPr>
          <w:rFonts w:ascii="宋体" w:hAnsi="宋体"/>
          <w:b w:val="0"/>
          <w:snapToGrid w:val="0"/>
          <w:sz w:val="24"/>
          <w:szCs w:val="24"/>
        </w:rPr>
      </w:pPr>
      <w:bookmarkStart w:id="481" w:name="_Toc287620736"/>
      <w:bookmarkStart w:id="482" w:name="_Toc509218761"/>
      <w:bookmarkStart w:id="483" w:name="_Toc200513177"/>
      <w:bookmarkStart w:id="484" w:name="_Toc430530486"/>
      <w:bookmarkStart w:id="485" w:name="_Toc287607797"/>
      <w:bookmarkStart w:id="486" w:name="_Toc277082603"/>
      <w:bookmarkStart w:id="487" w:name="_Toc9243"/>
      <w:bookmarkStart w:id="488" w:name="_Toc224103368"/>
      <w:r>
        <w:rPr>
          <w:rFonts w:ascii="宋体" w:hAnsi="宋体"/>
          <w:b w:val="0"/>
          <w:snapToGrid w:val="0"/>
          <w:sz w:val="24"/>
          <w:szCs w:val="24"/>
        </w:rPr>
        <w:t>9.5  投诉</w:t>
      </w:r>
      <w:bookmarkEnd w:id="481"/>
      <w:bookmarkEnd w:id="482"/>
      <w:bookmarkEnd w:id="483"/>
      <w:bookmarkEnd w:id="484"/>
      <w:bookmarkEnd w:id="485"/>
      <w:bookmarkEnd w:id="486"/>
      <w:bookmarkEnd w:id="487"/>
      <w:bookmarkEnd w:id="488"/>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pPr>
        <w:pStyle w:val="5"/>
        <w:spacing w:before="0" w:after="0" w:line="360" w:lineRule="auto"/>
        <w:rPr>
          <w:rFonts w:ascii="宋体" w:hAnsi="宋体"/>
          <w:b w:val="0"/>
          <w:snapToGrid w:val="0"/>
        </w:rPr>
      </w:pPr>
      <w:bookmarkStart w:id="489" w:name="_Toc287607798"/>
      <w:bookmarkStart w:id="490" w:name="_Toc1795"/>
      <w:bookmarkStart w:id="491" w:name="_Toc430530487"/>
      <w:bookmarkStart w:id="492" w:name="_Toc224103369"/>
      <w:bookmarkStart w:id="493" w:name="_Toc277082604"/>
      <w:bookmarkStart w:id="494" w:name="_Toc200513178"/>
      <w:bookmarkStart w:id="495" w:name="_Toc509218762"/>
      <w:bookmarkStart w:id="496" w:name="_Toc287620737"/>
      <w:r>
        <w:rPr>
          <w:rFonts w:ascii="宋体" w:hAnsi="宋体"/>
          <w:b w:val="0"/>
          <w:snapToGrid w:val="0"/>
        </w:rPr>
        <w:t>10. 需要补充的其他内容</w:t>
      </w:r>
      <w:bookmarkEnd w:id="489"/>
      <w:bookmarkEnd w:id="490"/>
      <w:bookmarkEnd w:id="491"/>
      <w:bookmarkEnd w:id="492"/>
      <w:bookmarkEnd w:id="493"/>
      <w:bookmarkEnd w:id="494"/>
      <w:bookmarkEnd w:id="495"/>
      <w:bookmarkEnd w:id="496"/>
    </w:p>
    <w:p>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pPr>
        <w:rPr>
          <w:rFonts w:ascii="宋体" w:hAnsi="宋体"/>
          <w:b/>
          <w:snapToGrid w:val="0"/>
          <w:kern w:val="0"/>
        </w:rPr>
      </w:pPr>
    </w:p>
    <w:tbl>
      <w:tblPr>
        <w:tblStyle w:val="4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799"/>
        <w:gridCol w:w="823"/>
        <w:gridCol w:w="1341"/>
        <w:gridCol w:w="992"/>
        <w:gridCol w:w="682"/>
        <w:gridCol w:w="1066"/>
        <w:gridCol w:w="1066"/>
        <w:gridCol w:w="1066"/>
        <w:gridCol w:w="10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投标单位名称</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0"/>
                <w:szCs w:val="20"/>
                <w:u w:val="none"/>
                <w:lang w:val="en-US" w:eastAsia="zh-CN"/>
              </w:rPr>
            </w:pPr>
            <w:r>
              <w:rPr>
                <w:rFonts w:hint="eastAsia" w:ascii="宋体" w:hAnsi="宋体" w:cs="宋体"/>
                <w:b/>
                <w:bCs/>
                <w:i w:val="0"/>
                <w:iCs w:val="0"/>
                <w:color w:val="000000"/>
                <w:sz w:val="20"/>
                <w:szCs w:val="20"/>
                <w:u w:val="none"/>
                <w:lang w:val="en-US" w:eastAsia="zh-CN"/>
              </w:rPr>
              <w:t>投标标段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含税投标</w:t>
            </w:r>
            <w:r>
              <w:rPr>
                <w:rFonts w:hint="eastAsia" w:ascii="宋体" w:hAnsi="宋体" w:cs="宋体"/>
                <w:b/>
                <w:bCs/>
                <w:i w:val="0"/>
                <w:iCs w:val="0"/>
                <w:color w:val="000000"/>
                <w:kern w:val="0"/>
                <w:sz w:val="20"/>
                <w:szCs w:val="20"/>
                <w:u w:val="none"/>
                <w:lang w:val="en-US" w:eastAsia="zh-CN" w:bidi="ar"/>
              </w:rPr>
              <w:t>单价</w:t>
            </w:r>
            <w:r>
              <w:rPr>
                <w:rFonts w:hint="eastAsia" w:ascii="宋体" w:hAnsi="宋体" w:eastAsia="宋体" w:cs="宋体"/>
                <w:b/>
                <w:bCs/>
                <w:i w:val="0"/>
                <w:iCs w:val="0"/>
                <w:color w:val="000000"/>
                <w:kern w:val="0"/>
                <w:sz w:val="20"/>
                <w:szCs w:val="20"/>
                <w:u w:val="none"/>
                <w:lang w:val="en-US" w:eastAsia="zh-CN" w:bidi="ar"/>
              </w:rPr>
              <w:t>（元/</w:t>
            </w:r>
            <w:r>
              <w:rPr>
                <w:rFonts w:hint="eastAsia" w:ascii="宋体" w:hAnsi="宋体" w:cs="宋体"/>
                <w:b/>
                <w:bCs/>
                <w:i w:val="0"/>
                <w:iCs w:val="0"/>
                <w:color w:val="000000"/>
                <w:kern w:val="0"/>
                <w:sz w:val="20"/>
                <w:szCs w:val="20"/>
                <w:u w:val="none"/>
                <w:lang w:val="en-US" w:eastAsia="zh-CN" w:bidi="ar"/>
              </w:rPr>
              <w:t>吨</w:t>
            </w:r>
            <w:r>
              <w:rPr>
                <w:rFonts w:hint="eastAsia" w:ascii="宋体" w:hAnsi="宋体" w:eastAsia="宋体" w:cs="宋体"/>
                <w:b/>
                <w:bCs/>
                <w:i w:val="0"/>
                <w:iCs w:val="0"/>
                <w:color w:val="000000"/>
                <w:kern w:val="0"/>
                <w:sz w:val="20"/>
                <w:szCs w:val="20"/>
                <w:u w:val="none"/>
                <w:lang w:val="en-US" w:eastAsia="zh-CN" w:bidi="ar"/>
              </w:rPr>
              <w:t>）</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开具</w:t>
            </w:r>
            <w:r>
              <w:rPr>
                <w:rFonts w:hint="eastAsia" w:ascii="宋体" w:hAnsi="宋体" w:eastAsia="宋体" w:cs="宋体"/>
                <w:b/>
                <w:bCs/>
                <w:i w:val="0"/>
                <w:iCs w:val="0"/>
                <w:color w:val="000000"/>
                <w:kern w:val="0"/>
                <w:sz w:val="20"/>
                <w:szCs w:val="20"/>
                <w:u w:val="none"/>
                <w:lang w:val="en-US" w:eastAsia="zh-CN" w:bidi="ar"/>
              </w:rPr>
              <w:t>增值税发票</w:t>
            </w:r>
            <w:r>
              <w:rPr>
                <w:rFonts w:hint="eastAsia" w:ascii="宋体" w:hAnsi="宋体" w:cs="宋体"/>
                <w:b/>
                <w:bCs/>
                <w:i w:val="0"/>
                <w:iCs w:val="0"/>
                <w:color w:val="000000"/>
                <w:kern w:val="0"/>
                <w:sz w:val="20"/>
                <w:szCs w:val="20"/>
                <w:u w:val="none"/>
                <w:lang w:val="en-US" w:eastAsia="zh-CN" w:bidi="ar"/>
              </w:rPr>
              <w:t>类型</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cs="宋体"/>
                <w:b/>
                <w:bCs/>
                <w:i w:val="0"/>
                <w:iCs w:val="0"/>
                <w:color w:val="000000"/>
                <w:kern w:val="0"/>
                <w:sz w:val="20"/>
                <w:szCs w:val="20"/>
                <w:u w:val="none"/>
                <w:lang w:val="en-US" w:eastAsia="zh-CN" w:bidi="ar"/>
              </w:rPr>
              <w:t>税率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报价币种</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sz w:val="21"/>
                <w:szCs w:val="21"/>
                <w:lang w:val="en-US" w:eastAsia="zh-CN"/>
              </w:rPr>
              <w:t>限价</w:t>
            </w:r>
            <w:r>
              <w:rPr>
                <w:rFonts w:hint="eastAsia" w:ascii="宋体" w:hAnsi="宋体" w:eastAsia="宋体" w:cs="宋体"/>
                <w:b/>
                <w:bCs/>
                <w:i w:val="0"/>
                <w:color w:val="000000"/>
                <w:kern w:val="0"/>
                <w:sz w:val="21"/>
                <w:szCs w:val="21"/>
                <w:u w:val="none"/>
                <w:lang w:val="en-US" w:eastAsia="zh-CN" w:bidi="ar"/>
              </w:rPr>
              <w:t>(无税单价，元/吨)</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cs="宋体"/>
                <w:b/>
                <w:bCs/>
                <w:i w:val="0"/>
                <w:iCs w:val="0"/>
                <w:color w:val="000000"/>
                <w:kern w:val="0"/>
                <w:sz w:val="20"/>
                <w:szCs w:val="20"/>
                <w:u w:val="none"/>
                <w:lang w:val="en-US" w:eastAsia="zh-CN" w:bidi="ar"/>
              </w:rPr>
              <w:t>法定代表人或委托代理人签名</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rPr>
          <w:rFonts w:ascii="宋体" w:hAnsi="宋体"/>
          <w:b/>
          <w:snapToGrid w:val="0"/>
          <w:kern w:val="0"/>
        </w:rPr>
      </w:pPr>
    </w:p>
    <w:p>
      <w:pPr>
        <w:rPr>
          <w:rFonts w:ascii="宋体" w:hAnsi="宋体"/>
          <w:b/>
          <w:snapToGrid w:val="0"/>
          <w:kern w:val="0"/>
        </w:rPr>
      </w:pPr>
      <w:r>
        <w:rPr>
          <w:rFonts w:ascii="宋体" w:hAnsi="宋体"/>
          <w:b/>
          <w:snapToGrid w:val="0"/>
          <w:kern w:val="0"/>
        </w:rPr>
        <w:br w:type="page"/>
      </w:r>
    </w:p>
    <w:p>
      <w:pPr>
        <w:autoSpaceDE w:val="0"/>
        <w:autoSpaceDN w:val="0"/>
        <w:adjustRightInd w:val="0"/>
        <w:snapToGrid w:val="0"/>
        <w:spacing w:line="360" w:lineRule="auto"/>
        <w:jc w:val="left"/>
        <w:rPr>
          <w:rFonts w:ascii="宋体" w:hAnsi="宋体"/>
          <w:b/>
          <w:snapToGrid w:val="0"/>
          <w:kern w:val="0"/>
        </w:rPr>
      </w:pPr>
    </w:p>
    <w:p>
      <w:pPr>
        <w:autoSpaceDE w:val="0"/>
        <w:autoSpaceDN w:val="0"/>
        <w:adjustRightInd w:val="0"/>
        <w:snapToGrid w:val="0"/>
        <w:spacing w:before="48" w:beforeLines="20" w:line="360" w:lineRule="auto"/>
        <w:jc w:val="right"/>
        <w:rPr>
          <w:rFonts w:ascii="宋体" w:hAnsi="宋体"/>
          <w:snapToGrid w:val="0"/>
          <w:kern w:val="0"/>
          <w:sz w:val="24"/>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rPr>
          <w:rFonts w:ascii="宋体" w:hAnsi="宋体"/>
          <w:snapToGrid w:val="0"/>
          <w:kern w:val="0"/>
          <w:sz w:val="28"/>
          <w:szCs w:val="28"/>
        </w:rPr>
      </w:pPr>
    </w:p>
    <w:p>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pPr>
        <w:autoSpaceDE w:val="0"/>
        <w:autoSpaceDN w:val="0"/>
        <w:adjustRightInd w:val="0"/>
        <w:snapToGrid w:val="0"/>
        <w:spacing w:line="360" w:lineRule="auto"/>
        <w:jc w:val="left"/>
        <w:rPr>
          <w:rFonts w:ascii="宋体" w:hAnsi="宋体"/>
          <w:snapToGrid w:val="0"/>
          <w:kern w:val="0"/>
          <w:sz w:val="24"/>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20"/>
          <w:szCs w:val="20"/>
        </w:rPr>
      </w:pPr>
    </w:p>
    <w:p>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pPr>
        <w:pStyle w:val="20"/>
        <w:jc w:val="right"/>
        <w:rPr>
          <w:i/>
        </w:rPr>
      </w:pPr>
      <w:r>
        <w:rPr>
          <w:rFonts w:hint="eastAsia"/>
          <w:i/>
        </w:rPr>
        <w:t>[提示：重庆市电子招投标系统应实现投标人接收端口签名隐藏显示功能]</w:t>
      </w:r>
    </w:p>
    <w:p>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pPr>
        <w:autoSpaceDE w:val="0"/>
        <w:autoSpaceDN w:val="0"/>
        <w:adjustRightInd w:val="0"/>
        <w:snapToGrid w:val="0"/>
        <w:spacing w:line="360" w:lineRule="auto"/>
        <w:jc w:val="left"/>
        <w:rPr>
          <w:rFonts w:ascii="宋体" w:hAnsi="宋体"/>
          <w:b/>
          <w:snapToGrid w:val="0"/>
          <w:kern w:val="0"/>
          <w:sz w:val="10"/>
          <w:szCs w:val="10"/>
        </w:rPr>
      </w:pPr>
    </w:p>
    <w:p>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pPr>
        <w:autoSpaceDE w:val="0"/>
        <w:autoSpaceDN w:val="0"/>
        <w:adjustRightInd w:val="0"/>
        <w:snapToGrid w:val="0"/>
        <w:spacing w:line="360" w:lineRule="auto"/>
        <w:ind w:firstLine="3255" w:firstLineChars="1550"/>
        <w:jc w:val="left"/>
        <w:rPr>
          <w:rFonts w:ascii="宋体" w:hAnsi="宋体"/>
          <w:snapToGrid w:val="0"/>
          <w:kern w:val="0"/>
          <w:szCs w:val="21"/>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ind w:firstLine="3150" w:firstLineChars="1500"/>
        <w:rPr>
          <w:rFonts w:ascii="宋体" w:hAnsi="宋体"/>
          <w:snapToGrid w:val="0"/>
          <w:kern w:val="0"/>
          <w:szCs w:val="21"/>
        </w:rPr>
      </w:pPr>
    </w:p>
    <w:p>
      <w:pPr>
        <w:autoSpaceDE w:val="0"/>
        <w:autoSpaceDN w:val="0"/>
        <w:adjustRightInd w:val="0"/>
        <w:snapToGrid w:val="0"/>
        <w:spacing w:line="360" w:lineRule="auto"/>
        <w:ind w:firstLine="3150" w:firstLineChars="1500"/>
        <w:rPr>
          <w:rFonts w:ascii="宋体" w:hAnsi="宋体"/>
          <w:snapToGrid w:val="0"/>
          <w:kern w:val="0"/>
          <w:szCs w:val="21"/>
        </w:rPr>
      </w:pPr>
    </w:p>
    <w:p>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2"/>
          <w:szCs w:val="22"/>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8"/>
          <w:szCs w:val="18"/>
        </w:rPr>
      </w:pP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autoSpaceDE w:val="0"/>
        <w:autoSpaceDN w:val="0"/>
        <w:adjustRightInd w:val="0"/>
        <w:snapToGrid w:val="0"/>
        <w:spacing w:line="360" w:lineRule="auto"/>
        <w:jc w:val="right"/>
        <w:rPr>
          <w:rFonts w:ascii="宋体" w:hAnsi="宋体"/>
          <w:snapToGrid w:val="0"/>
          <w:kern w:val="0"/>
          <w:sz w:val="20"/>
          <w:szCs w:val="20"/>
        </w:rPr>
      </w:pPr>
    </w:p>
    <w:p>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pPr>
        <w:spacing w:line="360" w:lineRule="auto"/>
        <w:ind w:firstLine="420" w:firstLineChars="200"/>
        <w:rPr>
          <w:rFonts w:ascii="宋体" w:hAnsi="宋体"/>
          <w:kern w:val="0"/>
          <w:szCs w:val="21"/>
        </w:rPr>
      </w:pPr>
      <w:r>
        <w:rPr>
          <w:rFonts w:ascii="宋体" w:hAnsi="宋体"/>
          <w:kern w:val="0"/>
          <w:szCs w:val="21"/>
        </w:rPr>
        <w:t>特此通知。</w:t>
      </w:r>
    </w:p>
    <w:p>
      <w:pPr>
        <w:spacing w:line="480" w:lineRule="auto"/>
        <w:rPr>
          <w:rFonts w:ascii="宋体" w:hAnsi="宋体"/>
          <w:kern w:val="0"/>
          <w:sz w:val="24"/>
        </w:rPr>
      </w:pPr>
    </w:p>
    <w:p>
      <w:pPr>
        <w:spacing w:line="480" w:lineRule="auto"/>
        <w:rPr>
          <w:rFonts w:ascii="宋体" w:hAnsi="宋体"/>
          <w:kern w:val="0"/>
          <w:sz w:val="24"/>
        </w:rPr>
      </w:pPr>
    </w:p>
    <w:p>
      <w:pPr>
        <w:spacing w:line="480" w:lineRule="auto"/>
        <w:rPr>
          <w:rFonts w:ascii="宋体" w:hAnsi="宋体"/>
          <w:kern w:val="0"/>
          <w:sz w:val="24"/>
        </w:rPr>
      </w:pPr>
    </w:p>
    <w:p>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pPr>
        <w:spacing w:line="480" w:lineRule="auto"/>
        <w:jc w:val="right"/>
        <w:rPr>
          <w:rFonts w:ascii="宋体" w:hAnsi="宋体"/>
          <w:kern w:val="0"/>
          <w:szCs w:val="21"/>
        </w:rPr>
      </w:pPr>
    </w:p>
    <w:p>
      <w:pPr>
        <w:spacing w:line="480" w:lineRule="auto"/>
        <w:jc w:val="right"/>
        <w:rPr>
          <w:rFonts w:ascii="宋体" w:hAnsi="宋体"/>
          <w:kern w:val="0"/>
          <w:szCs w:val="21"/>
        </w:rPr>
      </w:pPr>
    </w:p>
    <w:p>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pPr>
        <w:spacing w:line="200" w:lineRule="exact"/>
        <w:rPr>
          <w:rFonts w:ascii="宋体" w:hAnsi="宋体"/>
          <w:kern w:val="0"/>
        </w:rPr>
      </w:pPr>
      <w:r>
        <w:rPr>
          <w:rFonts w:ascii="宋体" w:hAnsi="宋体"/>
          <w:snapToGrid w:val="0"/>
          <w:kern w:val="0"/>
        </w:rPr>
        <w:br w:type="page"/>
      </w:r>
      <w:bookmarkStart w:id="497" w:name="招标文件03章02评标办法综合评估法"/>
      <w:bookmarkEnd w:id="497"/>
      <w:bookmarkStart w:id="498" w:name="招标文件03章02评标办法综合评估法00"/>
      <w:bookmarkEnd w:id="498"/>
      <w:bookmarkStart w:id="499" w:name="_Toc287607812"/>
      <w:bookmarkStart w:id="500" w:name="_Toc200513198"/>
      <w:bookmarkStart w:id="501" w:name="_Toc430530500"/>
      <w:bookmarkStart w:id="502" w:name="_Toc287620751"/>
      <w:bookmarkStart w:id="503" w:name="_Toc224103384"/>
      <w:bookmarkStart w:id="504" w:name="_Toc277082618"/>
    </w:p>
    <w:bookmarkEnd w:id="499"/>
    <w:bookmarkEnd w:id="500"/>
    <w:bookmarkEnd w:id="501"/>
    <w:bookmarkEnd w:id="502"/>
    <w:bookmarkEnd w:id="503"/>
    <w:bookmarkEnd w:id="504"/>
    <w:p>
      <w:pPr>
        <w:pStyle w:val="4"/>
        <w:spacing w:line="360" w:lineRule="auto"/>
        <w:jc w:val="center"/>
        <w:rPr>
          <w:rFonts w:ascii="宋体" w:hAnsi="宋体"/>
          <w:snapToGrid w:val="0"/>
          <w:kern w:val="0"/>
        </w:rPr>
      </w:pPr>
      <w:bookmarkStart w:id="505" w:name="_Toc58860121"/>
      <w:bookmarkStart w:id="506" w:name="_Toc31620"/>
      <w:bookmarkStart w:id="507" w:name="_Toc3015"/>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05"/>
      <w:bookmarkEnd w:id="506"/>
      <w:bookmarkEnd w:id="507"/>
    </w:p>
    <w:p>
      <w:pPr>
        <w:keepNext/>
        <w:keepLines/>
        <w:spacing w:before="100" w:after="100" w:line="360" w:lineRule="auto"/>
        <w:outlineLvl w:val="1"/>
        <w:rPr>
          <w:rFonts w:ascii="宋体" w:hAnsi="宋体"/>
          <w:b/>
          <w:sz w:val="32"/>
          <w:szCs w:val="32"/>
        </w:rPr>
      </w:pPr>
      <w:bookmarkStart w:id="508" w:name="_Toc22972"/>
      <w:bookmarkStart w:id="509" w:name="_Toc58860122"/>
      <w:bookmarkStart w:id="510" w:name="_Toc9487"/>
      <w:r>
        <w:rPr>
          <w:rFonts w:hint="eastAsia" w:ascii="宋体" w:hAnsi="宋体"/>
          <w:b/>
          <w:sz w:val="32"/>
          <w:szCs w:val="32"/>
        </w:rPr>
        <w:t>评标办法前附表</w:t>
      </w:r>
      <w:bookmarkEnd w:id="508"/>
      <w:bookmarkEnd w:id="509"/>
      <w:bookmarkEnd w:id="510"/>
    </w:p>
    <w:p>
      <w:pPr>
        <w:spacing w:line="360" w:lineRule="auto"/>
        <w:ind w:firstLine="422" w:firstLineChars="200"/>
        <w:rPr>
          <w:rFonts w:ascii="宋体" w:hAnsi="宋体"/>
          <w:b/>
          <w:bCs/>
          <w:szCs w:val="21"/>
        </w:rPr>
      </w:pPr>
      <w:bookmarkStart w:id="511"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11"/>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pPr>
              <w:spacing w:line="400" w:lineRule="exact"/>
              <w:jc w:val="center"/>
              <w:rPr>
                <w:rFonts w:ascii="宋体" w:hAnsi="宋体"/>
                <w:b/>
                <w:kern w:val="0"/>
              </w:rPr>
            </w:pPr>
            <w:r>
              <w:rPr>
                <w:rFonts w:ascii="宋体" w:hAnsi="宋体"/>
                <w:b/>
                <w:kern w:val="0"/>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w:t>
            </w:r>
            <w:r>
              <w:rPr>
                <w:rFonts w:hint="eastAsia" w:ascii="宋体" w:hAnsi="宋体"/>
                <w:spacing w:val="4"/>
                <w:kern w:val="0"/>
                <w:szCs w:val="21"/>
                <w:lang w:val="en-US" w:eastAsia="zh-CN"/>
              </w:rPr>
              <w:t>1</w:t>
            </w:r>
            <w:r>
              <w:rPr>
                <w:rFonts w:hint="eastAsia" w:ascii="宋体" w:hAnsi="宋体"/>
                <w:spacing w:val="4"/>
                <w:kern w:val="0"/>
                <w:szCs w:val="21"/>
              </w:rPr>
              <w:t>款进行符合性审查，符合性审查合格的投标人中</w:t>
            </w:r>
            <w:r>
              <w:rPr>
                <w:rFonts w:hint="eastAsia" w:ascii="宋体" w:hAnsi="宋体"/>
                <w:b w:val="0"/>
                <w:bCs w:val="0"/>
                <w:color w:val="auto"/>
                <w:spacing w:val="4"/>
                <w:kern w:val="0"/>
                <w:szCs w:val="21"/>
                <w:lang w:eastAsia="zh-CN"/>
              </w:rPr>
              <w:t>，</w:t>
            </w:r>
            <w:r>
              <w:rPr>
                <w:rFonts w:hint="eastAsia" w:ascii="宋体" w:hAnsi="宋体" w:eastAsia="宋体" w:cs="宋体"/>
                <w:b w:val="0"/>
                <w:bCs w:val="0"/>
                <w:color w:val="auto"/>
                <w:sz w:val="21"/>
                <w:szCs w:val="21"/>
                <w:lang w:val="en-US" w:eastAsia="zh-CN"/>
              </w:rPr>
              <w:t>各标段</w:t>
            </w:r>
            <w:r>
              <w:rPr>
                <w:rFonts w:hint="eastAsia" w:ascii="宋体" w:hAnsi="宋体" w:cs="宋体"/>
                <w:b w:val="0"/>
                <w:bCs w:val="0"/>
                <w:color w:val="auto"/>
                <w:sz w:val="21"/>
                <w:szCs w:val="21"/>
                <w:lang w:val="en-US" w:eastAsia="zh-CN"/>
              </w:rPr>
              <w:t>分别</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预估固废量和报价进行总价测算，并按总价</w:t>
            </w:r>
            <w:r>
              <w:rPr>
                <w:rFonts w:hint="eastAsia" w:ascii="宋体" w:hAnsi="宋体" w:cs="宋体"/>
                <w:b w:val="0"/>
                <w:bCs w:val="0"/>
                <w:color w:val="auto"/>
                <w:sz w:val="21"/>
                <w:szCs w:val="21"/>
                <w:lang w:val="en-US" w:eastAsia="zh-CN"/>
              </w:rPr>
              <w:t>(无税）</w:t>
            </w:r>
            <w:r>
              <w:rPr>
                <w:rFonts w:hint="eastAsia" w:ascii="宋体" w:hAnsi="宋体"/>
                <w:b w:val="0"/>
                <w:bCs w:val="0"/>
                <w:color w:val="auto"/>
                <w:spacing w:val="4"/>
                <w:kern w:val="0"/>
                <w:szCs w:val="21"/>
              </w:rPr>
              <w:t>由低到高</w:t>
            </w:r>
            <w:r>
              <w:rPr>
                <w:rFonts w:hint="eastAsia" w:ascii="宋体" w:hAnsi="宋体"/>
                <w:spacing w:val="4"/>
                <w:kern w:val="0"/>
                <w:szCs w:val="21"/>
              </w:rPr>
              <w:t>推荐中标候选人。若出现投标人投标</w:t>
            </w:r>
            <w:r>
              <w:rPr>
                <w:rFonts w:hint="eastAsia" w:ascii="宋体" w:hAnsi="宋体"/>
                <w:spacing w:val="4"/>
                <w:kern w:val="0"/>
                <w:szCs w:val="21"/>
                <w:lang w:val="en-US" w:eastAsia="zh-CN"/>
              </w:rPr>
              <w:t>总</w:t>
            </w:r>
            <w:r>
              <w:rPr>
                <w:rFonts w:hint="eastAsia" w:ascii="宋体" w:hAnsi="宋体"/>
                <w:spacing w:val="4"/>
                <w:kern w:val="0"/>
                <w:szCs w:val="21"/>
              </w:rPr>
              <w:t>价</w:t>
            </w:r>
            <w:r>
              <w:rPr>
                <w:rFonts w:hint="eastAsia" w:ascii="宋体" w:hAnsi="宋体"/>
                <w:spacing w:val="4"/>
                <w:kern w:val="0"/>
                <w:szCs w:val="21"/>
                <w:lang w:eastAsia="zh-CN"/>
              </w:rPr>
              <w:t>（</w:t>
            </w:r>
            <w:r>
              <w:rPr>
                <w:rFonts w:hint="eastAsia" w:ascii="宋体" w:hAnsi="宋体"/>
                <w:spacing w:val="4"/>
                <w:kern w:val="0"/>
                <w:szCs w:val="21"/>
                <w:lang w:val="en-US" w:eastAsia="zh-CN"/>
              </w:rPr>
              <w:t>无税</w:t>
            </w:r>
            <w:r>
              <w:rPr>
                <w:rFonts w:hint="eastAsia" w:ascii="宋体" w:hAnsi="宋体"/>
                <w:spacing w:val="4"/>
                <w:kern w:val="0"/>
                <w:szCs w:val="21"/>
                <w:lang w:eastAsia="zh-CN"/>
              </w:rPr>
              <w:t>）</w:t>
            </w:r>
            <w:r>
              <w:rPr>
                <w:rFonts w:hint="eastAsia" w:ascii="宋体" w:hAnsi="宋体"/>
                <w:spacing w:val="4"/>
                <w:kern w:val="0"/>
                <w:szCs w:val="21"/>
              </w:rPr>
              <w:t>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p>
        </w:tc>
        <w:tc>
          <w:tcPr>
            <w:tcW w:w="1438" w:type="dxa"/>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w:t>
            </w:r>
            <w:r>
              <w:rPr>
                <w:rFonts w:hint="eastAsia" w:ascii="宋体" w:hAnsi="宋体" w:eastAsia="宋体" w:cs="宋体"/>
                <w:b w:val="0"/>
                <w:bCs w:val="0"/>
                <w:color w:val="auto"/>
                <w:sz w:val="21"/>
                <w:szCs w:val="21"/>
                <w:lang w:val="en-US" w:eastAsia="zh-CN"/>
              </w:rPr>
              <w:t>各标段</w:t>
            </w:r>
            <w:r>
              <w:rPr>
                <w:rFonts w:hint="eastAsia" w:ascii="宋体" w:hAnsi="宋体" w:cs="宋体"/>
                <w:b w:val="0"/>
                <w:bCs w:val="0"/>
                <w:color w:val="auto"/>
                <w:sz w:val="21"/>
                <w:szCs w:val="21"/>
                <w:lang w:val="en-US" w:eastAsia="zh-CN"/>
              </w:rPr>
              <w:t>分别</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预估固废量和报价进行总价测算，并按总价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pPr>
              <w:spacing w:line="400" w:lineRule="exact"/>
              <w:jc w:val="center"/>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438" w:type="dxa"/>
            <w:vMerge w:val="restart"/>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eastAsia" w:ascii="宋体" w:hAnsi="宋体" w:eastAsia="宋体" w:cs="宋体"/>
                <w:kern w:val="0"/>
                <w:lang w:val="en-US" w:eastAsia="zh-CN"/>
              </w:rPr>
            </w:pP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要求</w:t>
            </w:r>
          </w:p>
        </w:tc>
        <w:tc>
          <w:tcPr>
            <w:tcW w:w="4879" w:type="dxa"/>
            <w:tcBorders>
              <w:top w:val="single" w:color="auto" w:sz="4" w:space="0"/>
              <w:left w:val="single" w:color="auto" w:sz="4" w:space="0"/>
            </w:tcBorders>
            <w:vAlign w:val="center"/>
          </w:tcPr>
          <w:p>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pPr>
              <w:spacing w:line="400" w:lineRule="exact"/>
              <w:jc w:val="center"/>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438" w:type="dxa"/>
            <w:vMerge w:val="restart"/>
            <w:tcBorders>
              <w:left w:val="single" w:color="auto" w:sz="4" w:space="0"/>
            </w:tcBorders>
            <w:vAlign w:val="center"/>
          </w:tcPr>
          <w:p>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w:t>
            </w:r>
            <w:r>
              <w:rPr>
                <w:rFonts w:hint="eastAsia" w:ascii="宋体" w:hAnsi="宋体" w:cs="宋体"/>
                <w:caps w:val="0"/>
                <w:smallCaps w:val="0"/>
                <w:color w:val="auto"/>
                <w:sz w:val="21"/>
                <w:szCs w:val="21"/>
                <w:highlight w:val="none"/>
                <w:lang w:val="en-US" w:eastAsia="zh-CN"/>
              </w:rPr>
              <w:t>公章</w:t>
            </w:r>
            <w:r>
              <w:rPr>
                <w:rFonts w:hint="eastAsia" w:ascii="宋体" w:hAnsi="宋体" w:eastAsia="宋体" w:cs="宋体"/>
                <w:color w:val="auto"/>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438" w:type="dxa"/>
            <w:vMerge w:val="restart"/>
            <w:tcBorders>
              <w:top w:val="single" w:color="auto" w:sz="4" w:space="0"/>
              <w:left w:val="single" w:color="auto" w:sz="4" w:space="0"/>
            </w:tcBorders>
            <w:vAlign w:val="center"/>
          </w:tcPr>
          <w:p>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u w:val="none"/>
                <w:lang w:val="en-US" w:eastAsia="zh-CN"/>
              </w:rPr>
              <w:t>服务期限</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服务内容及要求</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1</w:t>
            </w:r>
            <w:r>
              <w:rPr>
                <w:rFonts w:hint="eastAsia" w:ascii="宋体" w:hAnsi="宋体"/>
                <w:kern w:val="0"/>
                <w:szCs w:val="21"/>
              </w:rPr>
              <w:t>.根据本章第2.</w:t>
            </w:r>
            <w:r>
              <w:rPr>
                <w:rFonts w:hint="eastAsia" w:ascii="宋体" w:hAnsi="宋体"/>
                <w:kern w:val="0"/>
                <w:szCs w:val="21"/>
                <w:lang w:val="en-US" w:eastAsia="zh-CN"/>
              </w:rPr>
              <w:t>1</w:t>
            </w:r>
            <w:r>
              <w:rPr>
                <w:rFonts w:hint="eastAsia" w:ascii="宋体" w:hAnsi="宋体"/>
                <w:kern w:val="0"/>
                <w:szCs w:val="21"/>
              </w:rPr>
              <w:t>款约定进行符合性审查</w:t>
            </w:r>
            <w:r>
              <w:rPr>
                <w:rFonts w:hint="eastAsia" w:ascii="宋体" w:hAnsi="宋体"/>
                <w:spacing w:val="4"/>
                <w:kern w:val="0"/>
                <w:szCs w:val="21"/>
              </w:rPr>
              <w:t>。符合性审查</w:t>
            </w:r>
            <w:r>
              <w:rPr>
                <w:rFonts w:hint="eastAsia" w:ascii="宋体" w:hAnsi="宋体"/>
                <w:kern w:val="0"/>
                <w:szCs w:val="21"/>
              </w:rPr>
              <w:t>合格的投标人中，</w:t>
            </w:r>
            <w:r>
              <w:rPr>
                <w:rFonts w:hint="eastAsia" w:ascii="宋体" w:hAnsi="宋体" w:eastAsia="宋体" w:cs="宋体"/>
                <w:b w:val="0"/>
                <w:bCs w:val="0"/>
                <w:color w:val="auto"/>
                <w:sz w:val="21"/>
                <w:szCs w:val="21"/>
                <w:lang w:val="en-US" w:eastAsia="zh-CN"/>
              </w:rPr>
              <w:t>各标段</w:t>
            </w:r>
            <w:r>
              <w:rPr>
                <w:rFonts w:hint="eastAsia" w:ascii="宋体" w:hAnsi="宋体" w:cs="宋体"/>
                <w:b w:val="0"/>
                <w:bCs w:val="0"/>
                <w:color w:val="auto"/>
                <w:sz w:val="21"/>
                <w:szCs w:val="21"/>
                <w:lang w:val="en-US" w:eastAsia="zh-CN"/>
              </w:rPr>
              <w:t>分别</w:t>
            </w:r>
            <w:r>
              <w:rPr>
                <w:rFonts w:hint="eastAsia" w:ascii="宋体" w:hAnsi="宋体" w:eastAsia="宋体" w:cs="宋体"/>
                <w:b w:val="0"/>
                <w:bCs w:val="0"/>
                <w:color w:val="auto"/>
                <w:sz w:val="21"/>
                <w:szCs w:val="21"/>
                <w:lang w:val="en-US" w:eastAsia="zh-CN"/>
              </w:rPr>
              <w:t>按2026年</w:t>
            </w:r>
            <w:r>
              <w:rPr>
                <w:rFonts w:hint="eastAsia" w:ascii="宋体" w:hAnsi="宋体" w:eastAsia="宋体" w:cs="宋体"/>
                <w:b w:val="0"/>
                <w:bCs w:val="0"/>
                <w:color w:val="auto"/>
                <w:sz w:val="21"/>
                <w:szCs w:val="21"/>
              </w:rPr>
              <w:t>预估固废量和报价进行总价测算，并按总价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若通过符合性审查的投标人不足3家，则按实际家数推荐中标候选人</w:t>
            </w:r>
            <w:r>
              <w:rPr>
                <w:rFonts w:hint="eastAsia" w:ascii="宋体" w:hAnsi="宋体"/>
                <w:kern w:val="0"/>
                <w:szCs w:val="21"/>
              </w:rPr>
              <w:t>。</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w:t>
            </w:r>
            <w:r>
              <w:rPr>
                <w:rFonts w:hint="eastAsia" w:ascii="宋体" w:hAnsi="宋体"/>
                <w:kern w:val="0"/>
                <w:szCs w:val="21"/>
                <w:lang w:val="en-US" w:eastAsia="zh-CN"/>
              </w:rPr>
              <w:t>总</w:t>
            </w:r>
            <w:r>
              <w:rPr>
                <w:rFonts w:hint="eastAsia" w:ascii="宋体" w:hAnsi="宋体"/>
                <w:kern w:val="0"/>
                <w:szCs w:val="21"/>
              </w:rPr>
              <w:t>价</w:t>
            </w:r>
            <w:r>
              <w:rPr>
                <w:rFonts w:hint="eastAsia" w:ascii="宋体" w:hAnsi="宋体"/>
                <w:kern w:val="0"/>
                <w:szCs w:val="21"/>
                <w:lang w:eastAsia="zh-CN"/>
              </w:rPr>
              <w:t>（</w:t>
            </w:r>
            <w:r>
              <w:rPr>
                <w:rFonts w:hint="eastAsia" w:ascii="宋体" w:hAnsi="宋体"/>
                <w:kern w:val="0"/>
                <w:szCs w:val="21"/>
                <w:lang w:val="en-US" w:eastAsia="zh-CN"/>
              </w:rPr>
              <w:t>无税</w:t>
            </w:r>
            <w:r>
              <w:rPr>
                <w:rFonts w:hint="eastAsia" w:ascii="宋体" w:hAnsi="宋体"/>
                <w:kern w:val="0"/>
                <w:szCs w:val="21"/>
                <w:lang w:eastAsia="zh-CN"/>
              </w:rPr>
              <w:t>）</w:t>
            </w:r>
            <w:r>
              <w:rPr>
                <w:rFonts w:hint="eastAsia" w:ascii="宋体" w:hAnsi="宋体"/>
                <w:kern w:val="0"/>
                <w:szCs w:val="21"/>
              </w:rPr>
              <w:t>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pPr>
        <w:pStyle w:val="5"/>
        <w:spacing w:before="0" w:after="0" w:line="360" w:lineRule="auto"/>
        <w:rPr>
          <w:rFonts w:ascii="宋体" w:hAnsi="宋体"/>
          <w:bCs w:val="0"/>
          <w:snapToGrid w:val="0"/>
        </w:rPr>
      </w:pPr>
      <w:r>
        <w:rPr>
          <w:rFonts w:ascii="宋体" w:hAnsi="宋体"/>
          <w:bCs w:val="0"/>
          <w:snapToGrid w:val="0"/>
        </w:rPr>
        <w:br w:type="page"/>
      </w:r>
      <w:bookmarkStart w:id="512" w:name="_Toc11962"/>
      <w:bookmarkStart w:id="513" w:name="_Toc29822"/>
      <w:bookmarkStart w:id="514" w:name="_Toc58860123"/>
      <w:r>
        <w:rPr>
          <w:rFonts w:ascii="宋体" w:hAnsi="宋体"/>
          <w:b w:val="0"/>
          <w:snapToGrid w:val="0"/>
        </w:rPr>
        <w:t>1.  评标方法</w:t>
      </w:r>
      <w:bookmarkEnd w:id="512"/>
      <w:bookmarkEnd w:id="513"/>
      <w:bookmarkEnd w:id="514"/>
    </w:p>
    <w:p>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pPr>
        <w:pStyle w:val="5"/>
        <w:spacing w:before="0" w:after="0" w:line="360" w:lineRule="auto"/>
        <w:rPr>
          <w:rFonts w:ascii="宋体" w:hAnsi="宋体"/>
          <w:b w:val="0"/>
          <w:snapToGrid w:val="0"/>
        </w:rPr>
      </w:pPr>
      <w:bookmarkStart w:id="515" w:name="_Toc58860124"/>
      <w:bookmarkStart w:id="516" w:name="_Toc4671"/>
      <w:bookmarkStart w:id="517" w:name="_Toc6405"/>
      <w:r>
        <w:rPr>
          <w:rFonts w:ascii="宋体" w:hAnsi="宋体"/>
          <w:b w:val="0"/>
          <w:snapToGrid w:val="0"/>
        </w:rPr>
        <w:t>2.  评审标准</w:t>
      </w:r>
      <w:bookmarkEnd w:id="515"/>
      <w:bookmarkEnd w:id="516"/>
      <w:bookmarkEnd w:id="517"/>
    </w:p>
    <w:p>
      <w:pPr>
        <w:pStyle w:val="6"/>
        <w:spacing w:before="0" w:after="0" w:line="360" w:lineRule="auto"/>
        <w:rPr>
          <w:rFonts w:ascii="宋体" w:hAnsi="宋体" w:cs="宋体"/>
          <w:sz w:val="21"/>
          <w:szCs w:val="21"/>
        </w:rPr>
      </w:pPr>
      <w:bookmarkStart w:id="518" w:name="_Toc27601"/>
      <w:bookmarkStart w:id="519" w:name="_Toc1272"/>
      <w:bookmarkStart w:id="520" w:name="_Toc58860125"/>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18"/>
      <w:bookmarkEnd w:id="519"/>
      <w:bookmarkEnd w:id="520"/>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pPr>
        <w:pStyle w:val="6"/>
        <w:spacing w:before="0" w:after="0" w:line="360" w:lineRule="auto"/>
        <w:rPr>
          <w:rFonts w:ascii="宋体" w:hAnsi="宋体" w:cs="宋体"/>
          <w:sz w:val="21"/>
          <w:szCs w:val="21"/>
        </w:rPr>
      </w:pPr>
      <w:bookmarkStart w:id="521" w:name="_Toc58860126"/>
      <w:bookmarkStart w:id="522" w:name="_Toc429"/>
      <w:bookmarkStart w:id="523" w:name="_Toc19640"/>
      <w:r>
        <w:rPr>
          <w:rFonts w:ascii="宋体" w:hAnsi="宋体" w:cs="宋体"/>
          <w:sz w:val="21"/>
          <w:szCs w:val="21"/>
        </w:rPr>
        <w:t>2.</w:t>
      </w:r>
      <w:r>
        <w:rPr>
          <w:rFonts w:hint="eastAsia" w:ascii="宋体" w:hAnsi="宋体" w:cs="宋体"/>
          <w:sz w:val="21"/>
          <w:szCs w:val="21"/>
        </w:rPr>
        <w:t>2符合性审查标准</w:t>
      </w:r>
      <w:bookmarkEnd w:id="521"/>
      <w:bookmarkEnd w:id="522"/>
      <w:bookmarkEnd w:id="523"/>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pPr>
        <w:pStyle w:val="5"/>
        <w:spacing w:before="0" w:after="0" w:line="360" w:lineRule="auto"/>
        <w:rPr>
          <w:rFonts w:ascii="宋体" w:hAnsi="宋体"/>
          <w:b w:val="0"/>
          <w:snapToGrid w:val="0"/>
        </w:rPr>
      </w:pPr>
      <w:bookmarkStart w:id="524" w:name="_Toc58860127"/>
      <w:bookmarkStart w:id="525" w:name="_Toc2961"/>
      <w:bookmarkStart w:id="526" w:name="_Toc18979"/>
      <w:r>
        <w:rPr>
          <w:rFonts w:ascii="宋体" w:hAnsi="宋体"/>
          <w:b w:val="0"/>
          <w:snapToGrid w:val="0"/>
        </w:rPr>
        <w:t>3.  评标程序</w:t>
      </w:r>
      <w:bookmarkEnd w:id="524"/>
      <w:bookmarkEnd w:id="525"/>
      <w:bookmarkEnd w:id="526"/>
    </w:p>
    <w:p>
      <w:pPr>
        <w:pStyle w:val="6"/>
        <w:spacing w:before="0" w:after="0" w:line="360" w:lineRule="auto"/>
        <w:rPr>
          <w:rFonts w:ascii="宋体" w:hAnsi="宋体" w:cs="宋体"/>
          <w:sz w:val="21"/>
          <w:szCs w:val="21"/>
        </w:rPr>
      </w:pPr>
      <w:bookmarkStart w:id="527" w:name="_Toc11666"/>
      <w:bookmarkStart w:id="528" w:name="_Toc58860128"/>
      <w:bookmarkStart w:id="529" w:name="_Toc12782"/>
      <w:r>
        <w:rPr>
          <w:rFonts w:ascii="宋体" w:hAnsi="宋体" w:cs="宋体"/>
          <w:sz w:val="21"/>
          <w:szCs w:val="21"/>
        </w:rPr>
        <w:t>3.1</w:t>
      </w:r>
      <w:r>
        <w:rPr>
          <w:rFonts w:hint="eastAsia" w:ascii="宋体" w:hAnsi="宋体" w:cs="宋体"/>
          <w:sz w:val="21"/>
          <w:szCs w:val="21"/>
        </w:rPr>
        <w:t>报价排序</w:t>
      </w:r>
      <w:bookmarkEnd w:id="527"/>
      <w:bookmarkEnd w:id="528"/>
      <w:bookmarkEnd w:id="529"/>
    </w:p>
    <w:p>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pPr>
        <w:pStyle w:val="6"/>
        <w:spacing w:before="0" w:after="0" w:line="360" w:lineRule="auto"/>
        <w:rPr>
          <w:rFonts w:ascii="宋体" w:hAnsi="宋体" w:cs="宋体"/>
          <w:sz w:val="21"/>
          <w:szCs w:val="21"/>
        </w:rPr>
      </w:pPr>
      <w:bookmarkStart w:id="530" w:name="_Toc58860129"/>
      <w:bookmarkStart w:id="531" w:name="_Toc8996"/>
      <w:bookmarkStart w:id="532" w:name="_Toc16229"/>
      <w:r>
        <w:rPr>
          <w:rFonts w:ascii="宋体" w:hAnsi="宋体" w:cs="宋体"/>
          <w:sz w:val="21"/>
          <w:szCs w:val="21"/>
        </w:rPr>
        <w:t>3.</w:t>
      </w:r>
      <w:r>
        <w:rPr>
          <w:rFonts w:hint="eastAsia" w:ascii="宋体" w:hAnsi="宋体" w:cs="宋体"/>
          <w:sz w:val="21"/>
          <w:szCs w:val="21"/>
        </w:rPr>
        <w:t>2符合性审查</w:t>
      </w:r>
      <w:bookmarkEnd w:id="530"/>
      <w:bookmarkEnd w:id="531"/>
      <w:bookmarkEnd w:id="532"/>
    </w:p>
    <w:p>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pPr>
        <w:pStyle w:val="6"/>
        <w:spacing w:before="0" w:after="0" w:line="360" w:lineRule="auto"/>
        <w:rPr>
          <w:rFonts w:ascii="宋体" w:hAnsi="宋体" w:cs="宋体"/>
          <w:sz w:val="21"/>
          <w:szCs w:val="21"/>
        </w:rPr>
      </w:pPr>
      <w:bookmarkStart w:id="533" w:name="_Toc2559"/>
      <w:bookmarkStart w:id="534" w:name="_Toc28487"/>
      <w:bookmarkStart w:id="535" w:name="_Toc58860130"/>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3"/>
      <w:bookmarkEnd w:id="534"/>
      <w:bookmarkEnd w:id="535"/>
    </w:p>
    <w:p>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pPr>
        <w:pStyle w:val="6"/>
        <w:spacing w:before="0" w:after="0" w:line="360" w:lineRule="auto"/>
        <w:rPr>
          <w:rFonts w:ascii="宋体" w:hAnsi="宋体" w:cs="宋体"/>
          <w:sz w:val="21"/>
          <w:szCs w:val="21"/>
        </w:rPr>
      </w:pPr>
      <w:bookmarkStart w:id="536" w:name="_Toc484465184"/>
      <w:bookmarkStart w:id="537" w:name="_Toc2301"/>
      <w:bookmarkStart w:id="538" w:name="_Toc479262406"/>
      <w:bookmarkStart w:id="539" w:name="_Toc58860131"/>
      <w:bookmarkStart w:id="540" w:name="_Toc1873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36"/>
      <w:bookmarkEnd w:id="537"/>
      <w:bookmarkEnd w:id="538"/>
      <w:bookmarkEnd w:id="539"/>
      <w:bookmarkEnd w:id="540"/>
    </w:p>
    <w:p>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pPr>
        <w:pStyle w:val="35"/>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pPr>
        <w:pStyle w:val="35"/>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b/>
                <w:szCs w:val="21"/>
              </w:rPr>
            </w:pPr>
            <w:r>
              <w:rPr>
                <w:rFonts w:ascii="宋体" w:hAnsi="宋体"/>
                <w:b/>
                <w:szCs w:val="21"/>
              </w:rPr>
              <w:t>条款名称</w:t>
            </w:r>
          </w:p>
        </w:tc>
        <w:tc>
          <w:tcPr>
            <w:tcW w:w="7478" w:type="dxa"/>
            <w:vAlign w:val="center"/>
          </w:tcPr>
          <w:p>
            <w:pPr>
              <w:spacing w:line="400" w:lineRule="exact"/>
              <w:jc w:val="center"/>
              <w:rPr>
                <w:rFonts w:ascii="宋体" w:hAnsi="宋体"/>
                <w:b/>
                <w:szCs w:val="21"/>
              </w:rPr>
            </w:pPr>
            <w:r>
              <w:rPr>
                <w:rFonts w:ascii="宋体" w:hAnsi="宋体"/>
                <w:b/>
                <w:szCs w:val="21"/>
              </w:rPr>
              <w:t>否决投标条件</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pPr>
              <w:spacing w:line="400" w:lineRule="exact"/>
              <w:jc w:val="center"/>
              <w:rPr>
                <w:rFonts w:ascii="宋体" w:hAnsi="宋体"/>
                <w:szCs w:val="21"/>
              </w:rPr>
            </w:pPr>
            <w:r>
              <w:rPr>
                <w:rFonts w:hint="eastAsia" w:ascii="宋体" w:hAnsi="宋体"/>
                <w:szCs w:val="21"/>
              </w:rPr>
              <w:t>资格评审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A-3投标人的</w:t>
            </w:r>
            <w:r>
              <w:rPr>
                <w:rFonts w:hint="eastAsia" w:ascii="宋体" w:hAnsi="宋体"/>
                <w:szCs w:val="21"/>
                <w:lang w:val="en-US" w:eastAsia="zh-CN"/>
              </w:rPr>
              <w:t>固废处置能力</w:t>
            </w:r>
            <w:r>
              <w:rPr>
                <w:rFonts w:hint="eastAsia" w:ascii="宋体" w:hAnsi="宋体"/>
                <w:szCs w:val="21"/>
              </w:rPr>
              <w:t>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lang w:val="en-US" w:eastAsia="zh-CN"/>
              </w:rPr>
              <w:t>业绩</w:t>
            </w:r>
            <w:r>
              <w:rPr>
                <w:rFonts w:hint="eastAsia" w:ascii="宋体" w:hAnsi="宋体"/>
                <w:szCs w:val="21"/>
              </w:rPr>
              <w:t>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auto"/>
                <w:szCs w:val="21"/>
                <w:highlight w:val="none"/>
              </w:rPr>
              <w:t>其他要求须</w:t>
            </w:r>
            <w:r>
              <w:rPr>
                <w:rFonts w:hint="eastAsia" w:ascii="宋体" w:hAnsi="宋体"/>
                <w:color w:val="auto"/>
                <w:szCs w:val="21"/>
              </w:rPr>
              <w:t>满足投标</w:t>
            </w:r>
            <w:r>
              <w:rPr>
                <w:rFonts w:hint="eastAsia" w:ascii="宋体" w:hAnsi="宋体"/>
                <w:szCs w:val="21"/>
              </w:rPr>
              <w:t>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形式评审</w:t>
            </w:r>
          </w:p>
        </w:tc>
        <w:tc>
          <w:tcPr>
            <w:tcW w:w="7478" w:type="dxa"/>
          </w:tcPr>
          <w:p>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A-10</w:t>
            </w:r>
            <w:r>
              <w:rPr>
                <w:rFonts w:hint="eastAsia" w:ascii="宋体" w:hAnsi="宋体"/>
                <w:color w:val="FF0000"/>
                <w:szCs w:val="21"/>
              </w:rPr>
              <w:t>投标文件格式</w:t>
            </w:r>
            <w:r>
              <w:rPr>
                <w:rFonts w:hint="eastAsia" w:ascii="宋体" w:hAnsi="宋体"/>
                <w:szCs w:val="21"/>
              </w:rPr>
              <w:t>（不含投标函部分）符合第二章“投标人须知”第3.7款的要求，否则由评标委员会作否决投标处理。</w:t>
            </w:r>
          </w:p>
          <w:p>
            <w:pPr>
              <w:spacing w:line="400" w:lineRule="exact"/>
              <w:ind w:firstLine="420" w:firstLineChars="200"/>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cs="宋体"/>
                <w:color w:val="auto"/>
                <w:szCs w:val="21"/>
                <w:highlight w:val="none"/>
              </w:rPr>
            </w:pPr>
            <w:r>
              <w:rPr>
                <w:rFonts w:ascii="宋体" w:hAnsi="宋体" w:cs="宋体"/>
                <w:kern w:val="0"/>
              </w:rPr>
              <w:t>A-1</w:t>
            </w:r>
            <w:r>
              <w:rPr>
                <w:rFonts w:hint="eastAsia" w:ascii="宋体" w:hAnsi="宋体" w:cs="宋体"/>
                <w:kern w:val="0"/>
                <w:lang w:val="en-US" w:eastAsia="zh-CN"/>
              </w:rPr>
              <w:t>1</w:t>
            </w:r>
            <w:r>
              <w:rPr>
                <w:rFonts w:hint="eastAsia" w:ascii="宋体" w:hAnsi="宋体" w:cs="宋体"/>
                <w:kern w:val="0"/>
              </w:rPr>
              <w:t xml:space="preserve">第六章 </w:t>
            </w:r>
            <w:r>
              <w:rPr>
                <w:rFonts w:hint="eastAsia" w:ascii="宋体" w:hAnsi="宋体" w:cs="宋体"/>
                <w:color w:val="FF0000"/>
                <w:kern w:val="0"/>
              </w:rPr>
              <w:t>投标文件格式</w:t>
            </w:r>
            <w:r>
              <w:rPr>
                <w:rFonts w:hint="eastAsia" w:ascii="宋体" w:hAnsi="宋体" w:cs="宋体"/>
                <w:kern w:val="0"/>
              </w:rPr>
              <w:t>（不含投标函部分）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均可。</w:t>
            </w:r>
            <w:r>
              <w:rPr>
                <w:rFonts w:hint="eastAsia" w:ascii="宋体" w:hAnsi="宋体"/>
                <w:szCs w:val="21"/>
              </w:rPr>
              <w:t>否则由评标委员会作否决投标处理</w:t>
            </w:r>
            <w:r>
              <w:rPr>
                <w:rFonts w:hint="eastAsia" w:ascii="宋体" w:hAnsi="宋体" w:cs="宋体"/>
              </w:rPr>
              <w:t>。</w:t>
            </w:r>
          </w:p>
          <w:p>
            <w:pPr>
              <w:snapToGrid w:val="0"/>
              <w:spacing w:line="360" w:lineRule="auto"/>
              <w:ind w:firstLine="420" w:firstLineChars="200"/>
              <w:jc w:val="left"/>
              <w:rPr>
                <w:rFonts w:ascii="宋体" w:hAnsi="宋体" w:cs="宋体"/>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lang w:val="en-US" w:eastAsia="zh-CN"/>
              </w:rPr>
              <w:t>服务内容及要求</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r>
              <w:rPr>
                <w:rFonts w:hint="eastAsia" w:ascii="宋体" w:hAnsi="宋体"/>
                <w:szCs w:val="21"/>
              </w:rPr>
              <w:t>否则由评标委员会作否决投标处理</w:t>
            </w:r>
            <w:r>
              <w:rPr>
                <w:rFonts w:hint="eastAsia" w:ascii="宋体" w:hAnsi="宋体" w:cs="宋体"/>
              </w:rPr>
              <w:t>。</w:t>
            </w:r>
          </w:p>
          <w:p>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29服务</w:t>
            </w:r>
            <w:r>
              <w:rPr>
                <w:rFonts w:hint="eastAsia" w:ascii="宋体" w:hAnsi="宋体"/>
                <w:szCs w:val="21"/>
              </w:rPr>
              <w:t>地点符合第二章“投标人须知”第1.3.3项规定，否则由评标委员会作否决投标处理。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szCs w:val="21"/>
              </w:rPr>
            </w:pPr>
            <w:r>
              <w:rPr>
                <w:rFonts w:hint="eastAsia" w:ascii="宋体" w:hAnsi="宋体"/>
                <w:szCs w:val="21"/>
              </w:rPr>
              <w:t>其他</w:t>
            </w:r>
          </w:p>
        </w:tc>
        <w:tc>
          <w:tcPr>
            <w:tcW w:w="7478" w:type="dxa"/>
          </w:tcPr>
          <w:p>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pPr>
        <w:pStyle w:val="35"/>
        <w:spacing w:line="360" w:lineRule="auto"/>
        <w:jc w:val="both"/>
        <w:rPr>
          <w:rFonts w:ascii="宋体" w:hAnsi="宋体"/>
          <w:sz w:val="21"/>
          <w:szCs w:val="21"/>
          <w:u w:val="none"/>
          <w:lang w:eastAsia="zh-CN"/>
        </w:rPr>
      </w:pPr>
    </w:p>
    <w:p>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pPr>
        <w:pStyle w:val="4"/>
        <w:spacing w:line="360" w:lineRule="auto"/>
        <w:jc w:val="center"/>
        <w:rPr>
          <w:rFonts w:ascii="宋体" w:hAnsi="宋体"/>
          <w:kern w:val="0"/>
        </w:rPr>
      </w:pPr>
      <w:bookmarkStart w:id="541" w:name="_Toc430530509"/>
      <w:bookmarkStart w:id="542" w:name="_Toc26937"/>
      <w:bookmarkStart w:id="543" w:name="_Toc509218785"/>
      <w:r>
        <w:rPr>
          <w:rFonts w:hint="eastAsia" w:ascii="宋体" w:hAnsi="宋体"/>
          <w:kern w:val="0"/>
        </w:rPr>
        <w:t>第四章  合同条款及格式</w:t>
      </w:r>
      <w:bookmarkEnd w:id="541"/>
      <w:bookmarkEnd w:id="542"/>
      <w:bookmarkEnd w:id="543"/>
    </w:p>
    <w:p>
      <w:pPr>
        <w:spacing w:line="20" w:lineRule="atLeast"/>
        <w:jc w:val="center"/>
        <w:rPr>
          <w:rFonts w:hint="eastAsia" w:ascii="黑体" w:hAnsi="黑体" w:eastAsia="黑体" w:cs="黑体"/>
          <w:b/>
          <w:bCs/>
          <w:color w:val="auto"/>
          <w:sz w:val="32"/>
          <w:szCs w:val="32"/>
        </w:rPr>
      </w:pPr>
      <w:r>
        <w:rPr>
          <w:rFonts w:hint="eastAsia" w:ascii="方正小标宋简体" w:hAnsi="方正小标宋简体" w:eastAsia="方正小标宋简体" w:cs="方正小标宋简体"/>
          <w:b/>
          <w:bCs/>
          <w:color w:val="auto"/>
          <w:sz w:val="32"/>
          <w:szCs w:val="32"/>
        </w:rPr>
        <w:t>一般固废清运处置合同</w:t>
      </w:r>
    </w:p>
    <w:p>
      <w:pPr>
        <w:spacing w:line="600" w:lineRule="exact"/>
        <w:jc w:val="center"/>
        <w:rPr>
          <w:rFonts w:hint="eastAsia" w:ascii="方正仿宋_GBK" w:hAnsi="方正仿宋_GBK" w:eastAsia="方正仿宋_GBK" w:cs="方正仿宋_GBK"/>
          <w:color w:val="auto"/>
          <w:sz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 xml:space="preserve">甲方：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b/>
          <w:bCs/>
          <w:color w:val="auto"/>
          <w:sz w:val="21"/>
          <w:szCs w:val="21"/>
        </w:rPr>
        <w:t>乙方：</w:t>
      </w:r>
      <w:r>
        <w:rPr>
          <w:rFonts w:hint="eastAsia" w:ascii="宋体" w:hAnsi="宋体" w:eastAsia="宋体" w:cs="宋体"/>
          <w:b/>
          <w:bCs/>
          <w:color w:val="auto"/>
          <w:sz w:val="21"/>
          <w:szCs w:val="21"/>
          <w:u w:val="single"/>
          <w:lang w:val="en-US" w:eastAsia="zh-CN"/>
        </w:rPr>
        <w:t xml:space="preserve">                              </w:t>
      </w:r>
      <w:r>
        <w:rPr>
          <w:rFonts w:hint="eastAsia" w:ascii="宋体" w:hAnsi="宋体" w:eastAsia="宋体" w:cs="宋体"/>
          <w:b/>
          <w:bCs/>
          <w:color w:val="auto"/>
          <w:sz w:val="21"/>
          <w:szCs w:val="21"/>
        </w:rPr>
        <w:t>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甲方下属各厂</w:t>
      </w:r>
      <w:r>
        <w:rPr>
          <w:rFonts w:hint="eastAsia" w:ascii="宋体" w:hAnsi="宋体" w:eastAsia="宋体" w:cs="宋体"/>
          <w:color w:val="auto"/>
          <w:sz w:val="21"/>
          <w:szCs w:val="21"/>
        </w:rPr>
        <w:t>在</w:t>
      </w:r>
      <w:r>
        <w:rPr>
          <w:rFonts w:hint="eastAsia" w:ascii="宋体" w:hAnsi="宋体" w:eastAsia="宋体" w:cs="宋体"/>
          <w:color w:val="auto"/>
          <w:sz w:val="21"/>
          <w:szCs w:val="21"/>
          <w:lang w:eastAsia="zh-CN"/>
        </w:rPr>
        <w:t>生产</w:t>
      </w:r>
      <w:r>
        <w:rPr>
          <w:rFonts w:hint="eastAsia" w:ascii="宋体" w:hAnsi="宋体" w:eastAsia="宋体" w:cs="宋体"/>
          <w:color w:val="auto"/>
          <w:sz w:val="21"/>
          <w:szCs w:val="21"/>
          <w:lang w:val="en-US" w:eastAsia="zh-CN"/>
        </w:rPr>
        <w:t>加工</w:t>
      </w:r>
      <w:r>
        <w:rPr>
          <w:rFonts w:hint="eastAsia" w:ascii="宋体" w:hAnsi="宋体" w:eastAsia="宋体" w:cs="宋体"/>
          <w:color w:val="auto"/>
          <w:sz w:val="21"/>
          <w:szCs w:val="21"/>
        </w:rPr>
        <w:t>过程</w:t>
      </w:r>
      <w:r>
        <w:rPr>
          <w:rFonts w:hint="eastAsia" w:ascii="宋体" w:hAnsi="宋体" w:eastAsia="宋体" w:cs="宋体"/>
          <w:color w:val="auto"/>
          <w:sz w:val="21"/>
          <w:szCs w:val="21"/>
          <w:lang w:eastAsia="zh-CN"/>
        </w:rPr>
        <w:t>中</w:t>
      </w:r>
      <w:r>
        <w:rPr>
          <w:rFonts w:hint="eastAsia" w:ascii="宋体" w:hAnsi="宋体" w:eastAsia="宋体" w:cs="宋体"/>
          <w:color w:val="auto"/>
          <w:sz w:val="21"/>
          <w:szCs w:val="21"/>
        </w:rPr>
        <w:t>产生的</w:t>
      </w:r>
      <w:r>
        <w:rPr>
          <w:rFonts w:hint="eastAsia" w:ascii="宋体" w:hAnsi="宋体" w:eastAsia="宋体" w:cs="宋体"/>
          <w:color w:val="FF0000"/>
          <w:sz w:val="21"/>
          <w:szCs w:val="21"/>
          <w:lang w:eastAsia="zh-CN"/>
        </w:rPr>
        <w:t>菜</w:t>
      </w:r>
      <w:r>
        <w:rPr>
          <w:rFonts w:hint="eastAsia" w:ascii="宋体" w:hAnsi="宋体" w:eastAsia="宋体" w:cs="宋体"/>
          <w:color w:val="FF0000"/>
          <w:sz w:val="21"/>
          <w:szCs w:val="21"/>
          <w:lang w:val="en-US" w:eastAsia="zh-CN"/>
        </w:rPr>
        <w:t>渣、菜皮及污水处理过程产生的污泥</w:t>
      </w:r>
      <w:r>
        <w:rPr>
          <w:rFonts w:hint="eastAsia" w:ascii="宋体" w:hAnsi="宋体" w:eastAsia="宋体" w:cs="宋体"/>
          <w:color w:val="FF0000"/>
          <w:sz w:val="21"/>
          <w:szCs w:val="21"/>
        </w:rPr>
        <w:t>，</w:t>
      </w:r>
      <w:r>
        <w:rPr>
          <w:rFonts w:hint="eastAsia" w:ascii="宋体" w:hAnsi="宋体" w:eastAsia="宋体" w:cs="宋体"/>
          <w:color w:val="auto"/>
          <w:sz w:val="21"/>
          <w:szCs w:val="21"/>
          <w:lang w:val="en-US" w:eastAsia="zh-CN"/>
        </w:rPr>
        <w:t>需</w:t>
      </w:r>
      <w:r>
        <w:rPr>
          <w:rFonts w:hint="eastAsia" w:ascii="宋体" w:hAnsi="宋体" w:eastAsia="宋体" w:cs="宋体"/>
          <w:color w:val="auto"/>
          <w:sz w:val="21"/>
          <w:szCs w:val="21"/>
          <w:lang w:eastAsia="zh-CN"/>
        </w:rPr>
        <w:t>及时、合法</w:t>
      </w:r>
      <w:r>
        <w:rPr>
          <w:rFonts w:hint="eastAsia" w:ascii="宋体" w:hAnsi="宋体" w:eastAsia="宋体" w:cs="宋体"/>
          <w:color w:val="auto"/>
          <w:sz w:val="21"/>
          <w:szCs w:val="21"/>
          <w:lang w:val="en-US" w:eastAsia="zh-CN"/>
        </w:rPr>
        <w:t>合规</w:t>
      </w:r>
      <w:r>
        <w:rPr>
          <w:rFonts w:hint="eastAsia" w:ascii="宋体" w:hAnsi="宋体" w:eastAsia="宋体" w:cs="宋体"/>
          <w:color w:val="auto"/>
          <w:sz w:val="21"/>
          <w:szCs w:val="21"/>
          <w:lang w:eastAsia="zh-CN"/>
        </w:rPr>
        <w:t>处置，</w:t>
      </w:r>
      <w:r>
        <w:rPr>
          <w:rFonts w:hint="eastAsia" w:ascii="宋体" w:hAnsi="宋体" w:eastAsia="宋体" w:cs="宋体"/>
          <w:color w:val="auto"/>
          <w:sz w:val="21"/>
          <w:szCs w:val="21"/>
          <w:lang w:val="en-US" w:eastAsia="zh-CN"/>
        </w:rPr>
        <w:t>甲方</w:t>
      </w:r>
      <w:r>
        <w:rPr>
          <w:rFonts w:hint="eastAsia" w:ascii="宋体" w:hAnsi="宋体" w:eastAsia="宋体" w:cs="宋体"/>
          <w:color w:val="auto"/>
          <w:sz w:val="21"/>
          <w:szCs w:val="21"/>
          <w:lang w:eastAsia="zh-CN"/>
        </w:rPr>
        <w:t>招标确定了</w:t>
      </w:r>
      <w:r>
        <w:rPr>
          <w:rFonts w:hint="eastAsia" w:ascii="宋体" w:hAnsi="宋体" w:eastAsia="宋体" w:cs="宋体"/>
          <w:color w:val="auto"/>
          <w:sz w:val="21"/>
          <w:szCs w:val="21"/>
          <w:lang w:val="en-US" w:eastAsia="zh-CN"/>
        </w:rPr>
        <w:t>2026年度的</w:t>
      </w:r>
      <w:r>
        <w:rPr>
          <w:rFonts w:hint="eastAsia" w:ascii="宋体" w:hAnsi="宋体" w:eastAsia="宋体" w:cs="宋体"/>
          <w:color w:val="FF0000"/>
          <w:sz w:val="21"/>
          <w:szCs w:val="21"/>
          <w:lang w:eastAsia="zh-CN"/>
        </w:rPr>
        <w:t>两家处置单位，</w:t>
      </w:r>
      <w:r>
        <w:rPr>
          <w:rFonts w:hint="eastAsia" w:ascii="宋体" w:hAnsi="宋体" w:eastAsia="宋体" w:cs="宋体"/>
          <w:color w:val="FF0000"/>
          <w:sz w:val="21"/>
          <w:szCs w:val="21"/>
          <w:lang w:val="en-US" w:eastAsia="zh-CN"/>
        </w:rPr>
        <w:t>并按照固废数量进行路线（厂）划分</w:t>
      </w:r>
      <w:r>
        <w:rPr>
          <w:rFonts w:hint="eastAsia" w:ascii="宋体" w:hAnsi="宋体" w:eastAsia="宋体" w:cs="宋体"/>
          <w:color w:val="FF0000"/>
          <w:sz w:val="21"/>
          <w:szCs w:val="21"/>
          <w:lang w:eastAsia="zh-CN"/>
        </w:rPr>
        <w:t>。乙方作为中标单位之一，负责将约定的</w:t>
      </w:r>
      <w:r>
        <w:rPr>
          <w:rFonts w:hint="eastAsia" w:ascii="宋体" w:hAnsi="宋体" w:eastAsia="宋体" w:cs="宋体"/>
          <w:color w:val="FF0000"/>
          <w:sz w:val="21"/>
          <w:szCs w:val="21"/>
          <w:u w:val="single"/>
          <w:lang w:val="en-US" w:eastAsia="zh-CN"/>
        </w:rPr>
        <w:t xml:space="preserve">    </w:t>
      </w:r>
      <w:r>
        <w:rPr>
          <w:rFonts w:hint="eastAsia" w:ascii="宋体" w:hAnsi="宋体" w:eastAsia="宋体" w:cs="宋体"/>
          <w:color w:val="FF0000"/>
          <w:sz w:val="21"/>
          <w:szCs w:val="21"/>
          <w:lang w:eastAsia="zh-CN"/>
        </w:rPr>
        <w:t>等</w:t>
      </w:r>
      <w:r>
        <w:rPr>
          <w:rFonts w:hint="eastAsia" w:ascii="宋体" w:hAnsi="宋体" w:eastAsia="宋体" w:cs="宋体"/>
          <w:color w:val="FF0000"/>
          <w:sz w:val="21"/>
          <w:szCs w:val="21"/>
          <w:u w:val="single"/>
          <w:lang w:val="en-US" w:eastAsia="zh-CN"/>
        </w:rPr>
        <w:t xml:space="preserve">   </w:t>
      </w:r>
      <w:r>
        <w:rPr>
          <w:rFonts w:hint="eastAsia" w:ascii="宋体" w:hAnsi="宋体" w:eastAsia="宋体" w:cs="宋体"/>
          <w:color w:val="FF0000"/>
          <w:sz w:val="21"/>
          <w:szCs w:val="21"/>
          <w:lang w:val="en-US" w:eastAsia="zh-CN"/>
        </w:rPr>
        <w:t>个</w:t>
      </w:r>
      <w:r>
        <w:rPr>
          <w:rFonts w:hint="eastAsia" w:ascii="宋体" w:hAnsi="宋体" w:eastAsia="宋体" w:cs="宋体"/>
          <w:color w:val="FF0000"/>
          <w:sz w:val="21"/>
          <w:szCs w:val="21"/>
          <w:lang w:eastAsia="zh-CN"/>
        </w:rPr>
        <w:t>厂的</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FF0000"/>
          <w:sz w:val="21"/>
          <w:szCs w:val="21"/>
          <w:lang w:eastAsia="zh-CN"/>
        </w:rPr>
        <w:t>合法处置。</w:t>
      </w:r>
      <w:r>
        <w:rPr>
          <w:rFonts w:hint="eastAsia" w:ascii="宋体" w:hAnsi="宋体" w:eastAsia="宋体" w:cs="宋体"/>
          <w:color w:val="auto"/>
          <w:sz w:val="21"/>
          <w:szCs w:val="21"/>
          <w:lang w:eastAsia="zh-CN"/>
        </w:rPr>
        <w:t>特殊情况时乙方需响应要求，做好</w:t>
      </w:r>
      <w:r>
        <w:rPr>
          <w:rFonts w:hint="eastAsia" w:ascii="宋体" w:hAnsi="宋体" w:eastAsia="宋体" w:cs="宋体"/>
          <w:color w:val="auto"/>
          <w:sz w:val="21"/>
          <w:szCs w:val="21"/>
          <w:lang w:val="en-US" w:eastAsia="zh-CN"/>
        </w:rPr>
        <w:t>甲方下属</w:t>
      </w:r>
      <w:r>
        <w:rPr>
          <w:rFonts w:hint="eastAsia" w:ascii="宋体" w:hAnsi="宋体" w:eastAsia="宋体" w:cs="宋体"/>
          <w:color w:val="auto"/>
          <w:sz w:val="21"/>
          <w:szCs w:val="21"/>
          <w:lang w:eastAsia="zh-CN"/>
        </w:rPr>
        <w:t>其他厂</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lang w:eastAsia="zh-CN"/>
        </w:rPr>
        <w:t>的处置，费用按</w:t>
      </w:r>
      <w:r>
        <w:rPr>
          <w:rFonts w:hint="eastAsia" w:ascii="宋体" w:hAnsi="宋体" w:eastAsia="宋体" w:cs="宋体"/>
          <w:color w:val="auto"/>
          <w:sz w:val="21"/>
          <w:szCs w:val="21"/>
          <w:lang w:val="en-US" w:eastAsia="zh-CN"/>
        </w:rPr>
        <w:t>2026年度</w:t>
      </w:r>
      <w:r>
        <w:rPr>
          <w:rFonts w:hint="eastAsia" w:ascii="宋体" w:hAnsi="宋体" w:eastAsia="宋体" w:cs="宋体"/>
          <w:color w:val="auto"/>
          <w:sz w:val="21"/>
          <w:szCs w:val="21"/>
          <w:lang w:eastAsia="zh-CN"/>
        </w:rPr>
        <w:t>招标价格执行</w:t>
      </w:r>
      <w:r>
        <w:rPr>
          <w:rFonts w:hint="eastAsia" w:ascii="宋体" w:hAnsi="宋体" w:eastAsia="宋体" w:cs="宋体"/>
          <w:color w:val="auto"/>
          <w:sz w:val="21"/>
          <w:szCs w:val="21"/>
        </w:rPr>
        <w:t>。为规范双方的义务，保障双方的权益，维护正常合作，特签订本合同，双方共同遵守执行。</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二、处置方式：</w:t>
      </w:r>
      <w:r>
        <w:rPr>
          <w:rFonts w:hint="eastAsia" w:ascii="宋体" w:hAnsi="宋体" w:eastAsia="宋体" w:cs="宋体"/>
          <w:b w:val="0"/>
          <w:bCs w:val="0"/>
          <w:color w:val="auto"/>
          <w:sz w:val="21"/>
          <w:szCs w:val="21"/>
          <w:lang w:eastAsia="zh-CN"/>
        </w:rPr>
        <w:t>所有固废须合法、合规转运、处置，严禁填埋或违法倾倒</w:t>
      </w:r>
      <w:r>
        <w:rPr>
          <w:rFonts w:hint="eastAsia" w:ascii="宋体" w:hAnsi="宋体" w:eastAsia="宋体" w:cs="宋体"/>
          <w:b w:val="0"/>
          <w:bCs w:val="0"/>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val="0"/>
          <w:bCs w:val="0"/>
          <w:color w:val="auto"/>
          <w:sz w:val="21"/>
          <w:szCs w:val="21"/>
        </w:rPr>
      </w:pPr>
      <w:r>
        <w:rPr>
          <w:rFonts w:hint="eastAsia" w:ascii="宋体" w:hAnsi="宋体" w:eastAsia="宋体" w:cs="宋体"/>
          <w:b/>
          <w:bCs/>
          <w:color w:val="auto"/>
          <w:sz w:val="21"/>
          <w:szCs w:val="21"/>
        </w:rPr>
        <w:t>三、合同期限：</w:t>
      </w:r>
      <w:r>
        <w:rPr>
          <w:rFonts w:hint="eastAsia" w:ascii="宋体" w:hAnsi="宋体" w:eastAsia="宋体" w:cs="宋体"/>
          <w:b w:val="0"/>
          <w:bCs w:val="0"/>
          <w:color w:val="auto"/>
          <w:sz w:val="21"/>
          <w:szCs w:val="21"/>
        </w:rPr>
        <w:t>202</w:t>
      </w:r>
      <w:r>
        <w:rPr>
          <w:rFonts w:hint="eastAsia" w:ascii="宋体" w:hAnsi="宋体" w:eastAsia="宋体" w:cs="宋体"/>
          <w:b w:val="0"/>
          <w:bCs w:val="0"/>
          <w:color w:val="auto"/>
          <w:sz w:val="21"/>
          <w:szCs w:val="21"/>
          <w:lang w:val="en-US" w:eastAsia="zh-CN"/>
        </w:rPr>
        <w:t>6</w:t>
      </w:r>
      <w:r>
        <w:rPr>
          <w:rFonts w:hint="eastAsia" w:ascii="宋体" w:hAnsi="宋体" w:eastAsia="宋体" w:cs="宋体"/>
          <w:b w:val="0"/>
          <w:bCs w:val="0"/>
          <w:color w:val="auto"/>
          <w:sz w:val="21"/>
          <w:szCs w:val="21"/>
        </w:rPr>
        <w:t>年</w:t>
      </w:r>
      <w:r>
        <w:rPr>
          <w:rFonts w:hint="eastAsia" w:ascii="宋体" w:hAnsi="宋体" w:eastAsia="宋体" w:cs="宋体"/>
          <w:b w:val="0"/>
          <w:bCs w:val="0"/>
          <w:color w:val="auto"/>
          <w:sz w:val="21"/>
          <w:szCs w:val="21"/>
          <w:lang w:val="en-US" w:eastAsia="zh-CN"/>
        </w:rPr>
        <w:t>1</w:t>
      </w:r>
      <w:r>
        <w:rPr>
          <w:rFonts w:hint="eastAsia" w:ascii="宋体" w:hAnsi="宋体" w:eastAsia="宋体" w:cs="宋体"/>
          <w:b w:val="0"/>
          <w:bCs w:val="0"/>
          <w:color w:val="auto"/>
          <w:sz w:val="21"/>
          <w:szCs w:val="21"/>
        </w:rPr>
        <w:t>月</w:t>
      </w:r>
      <w:r>
        <w:rPr>
          <w:rFonts w:hint="eastAsia" w:ascii="宋体" w:hAnsi="宋体" w:eastAsia="宋体" w:cs="宋体"/>
          <w:b w:val="0"/>
          <w:bCs w:val="0"/>
          <w:color w:val="auto"/>
          <w:sz w:val="21"/>
          <w:szCs w:val="21"/>
          <w:u w:val="none"/>
          <w:lang w:val="en-US" w:eastAsia="zh-CN"/>
        </w:rPr>
        <w:t>1</w:t>
      </w:r>
      <w:r>
        <w:rPr>
          <w:rFonts w:hint="eastAsia" w:ascii="宋体" w:hAnsi="宋体" w:eastAsia="宋体" w:cs="宋体"/>
          <w:b w:val="0"/>
          <w:bCs w:val="0"/>
          <w:color w:val="auto"/>
          <w:sz w:val="21"/>
          <w:szCs w:val="21"/>
        </w:rPr>
        <w:t>日</w:t>
      </w:r>
      <w:r>
        <w:rPr>
          <w:rFonts w:hint="eastAsia" w:ascii="宋体" w:hAnsi="宋体" w:eastAsia="宋体" w:cs="宋体"/>
          <w:b w:val="0"/>
          <w:bCs w:val="0"/>
          <w:color w:val="auto"/>
          <w:sz w:val="21"/>
          <w:szCs w:val="21"/>
          <w:lang w:val="en-US" w:eastAsia="zh-CN"/>
        </w:rPr>
        <w:t>至</w:t>
      </w:r>
      <w:r>
        <w:rPr>
          <w:rFonts w:hint="eastAsia" w:ascii="宋体" w:hAnsi="宋体" w:eastAsia="宋体" w:cs="宋体"/>
          <w:b w:val="0"/>
          <w:bCs w:val="0"/>
          <w:color w:val="auto"/>
          <w:sz w:val="21"/>
          <w:szCs w:val="21"/>
        </w:rPr>
        <w:t>202</w:t>
      </w:r>
      <w:r>
        <w:rPr>
          <w:rFonts w:hint="eastAsia" w:ascii="宋体" w:hAnsi="宋体" w:eastAsia="宋体" w:cs="宋体"/>
          <w:b w:val="0"/>
          <w:bCs w:val="0"/>
          <w:color w:val="auto"/>
          <w:sz w:val="21"/>
          <w:szCs w:val="21"/>
          <w:lang w:val="en-US" w:eastAsia="zh-CN"/>
        </w:rPr>
        <w:t>6</w:t>
      </w:r>
      <w:r>
        <w:rPr>
          <w:rFonts w:hint="eastAsia" w:ascii="宋体" w:hAnsi="宋体" w:eastAsia="宋体" w:cs="宋体"/>
          <w:b w:val="0"/>
          <w:bCs w:val="0"/>
          <w:color w:val="auto"/>
          <w:sz w:val="21"/>
          <w:szCs w:val="21"/>
        </w:rPr>
        <w:t>年</w:t>
      </w:r>
      <w:r>
        <w:rPr>
          <w:rFonts w:hint="eastAsia" w:ascii="宋体" w:hAnsi="宋体" w:eastAsia="宋体" w:cs="宋体"/>
          <w:b w:val="0"/>
          <w:bCs w:val="0"/>
          <w:color w:val="auto"/>
          <w:sz w:val="21"/>
          <w:szCs w:val="21"/>
          <w:lang w:val="en-US" w:eastAsia="zh-CN"/>
        </w:rPr>
        <w:t>12</w:t>
      </w:r>
      <w:r>
        <w:rPr>
          <w:rFonts w:hint="eastAsia" w:ascii="宋体" w:hAnsi="宋体" w:eastAsia="宋体" w:cs="宋体"/>
          <w:b w:val="0"/>
          <w:bCs w:val="0"/>
          <w:color w:val="auto"/>
          <w:sz w:val="21"/>
          <w:szCs w:val="21"/>
        </w:rPr>
        <w:t>月</w:t>
      </w:r>
      <w:r>
        <w:rPr>
          <w:rFonts w:hint="eastAsia" w:ascii="宋体" w:hAnsi="宋体" w:eastAsia="宋体" w:cs="宋体"/>
          <w:b w:val="0"/>
          <w:bCs w:val="0"/>
          <w:color w:val="auto"/>
          <w:sz w:val="21"/>
          <w:szCs w:val="21"/>
          <w:lang w:val="en-US" w:eastAsia="zh-CN"/>
        </w:rPr>
        <w:t>31</w:t>
      </w:r>
      <w:r>
        <w:rPr>
          <w:rFonts w:hint="eastAsia" w:ascii="宋体" w:hAnsi="宋体" w:eastAsia="宋体" w:cs="宋体"/>
          <w:b w:val="0"/>
          <w:bCs w:val="0"/>
          <w:color w:val="auto"/>
          <w:sz w:val="21"/>
          <w:szCs w:val="21"/>
        </w:rPr>
        <w:t>日。</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bCs/>
          <w:color w:val="auto"/>
          <w:sz w:val="21"/>
          <w:szCs w:val="21"/>
        </w:rPr>
        <w:t>四、甲方</w:t>
      </w:r>
      <w:r>
        <w:rPr>
          <w:rFonts w:hint="eastAsia" w:ascii="宋体" w:hAnsi="宋体" w:eastAsia="宋体" w:cs="宋体"/>
          <w:b/>
          <w:bCs/>
          <w:color w:val="auto"/>
          <w:sz w:val="21"/>
          <w:szCs w:val="21"/>
          <w:lang w:eastAsia="zh-CN"/>
        </w:rPr>
        <w:t>权利</w:t>
      </w:r>
      <w:r>
        <w:rPr>
          <w:rFonts w:hint="eastAsia" w:ascii="宋体" w:hAnsi="宋体" w:eastAsia="宋体" w:cs="宋体"/>
          <w:b/>
          <w:bCs/>
          <w:color w:val="auto"/>
          <w:sz w:val="21"/>
          <w:szCs w:val="21"/>
        </w:rPr>
        <w:t>与</w:t>
      </w:r>
      <w:r>
        <w:rPr>
          <w:rFonts w:hint="eastAsia" w:ascii="宋体" w:hAnsi="宋体" w:eastAsia="宋体" w:cs="宋体"/>
          <w:b/>
          <w:bCs/>
          <w:color w:val="auto"/>
          <w:sz w:val="21"/>
          <w:szCs w:val="21"/>
          <w:lang w:eastAsia="zh-CN"/>
        </w:rPr>
        <w:t>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1、满足装车量后提前</w:t>
      </w:r>
      <w:r>
        <w:rPr>
          <w:rFonts w:hint="eastAsia" w:ascii="宋体" w:hAnsi="宋体" w:eastAsia="宋体" w:cs="宋体"/>
          <w:color w:val="auto"/>
          <w:sz w:val="21"/>
          <w:szCs w:val="21"/>
          <w:u w:val="single"/>
        </w:rPr>
        <w:t>1</w:t>
      </w:r>
      <w:r>
        <w:rPr>
          <w:rFonts w:hint="eastAsia" w:ascii="宋体" w:hAnsi="宋体" w:eastAsia="宋体" w:cs="宋体"/>
          <w:color w:val="auto"/>
          <w:sz w:val="21"/>
          <w:szCs w:val="21"/>
        </w:rPr>
        <w:t>天电话通知乙方及时清运。</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负责</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rPr>
        <w:t>装车</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监督乙方车辆沥水后再称重</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3、对出厂</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rPr>
        <w:t>过磅称重，在磅单上签字确认。</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r>
        <w:rPr>
          <w:rFonts w:hint="eastAsia" w:ascii="宋体" w:hAnsi="宋体" w:eastAsia="宋体" w:cs="宋体"/>
          <w:color w:val="auto"/>
          <w:sz w:val="21"/>
          <w:szCs w:val="21"/>
          <w:lang w:val="en-US" w:eastAsia="zh-CN"/>
        </w:rPr>
        <w:t>不定期对乙方处置情况（包括但不限于运输车辆和处置现场）和GPS记录监督检查。</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5、监督乙方服务情况，在乙方服务质量欠佳或响应时间过长时，有权在招标结果范围内临时更换处置单位。</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按月结算、支付处置费用。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7.每季度组织对处置单位的服务质量进行评价，作为下一季度运输路线分配调节的依据。</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五、乙方</w:t>
      </w:r>
      <w:r>
        <w:rPr>
          <w:rFonts w:hint="eastAsia" w:ascii="宋体" w:hAnsi="宋体" w:eastAsia="宋体" w:cs="宋体"/>
          <w:b/>
          <w:bCs/>
          <w:color w:val="auto"/>
          <w:sz w:val="21"/>
          <w:szCs w:val="21"/>
          <w:lang w:eastAsia="zh-CN"/>
        </w:rPr>
        <w:t>权利</w:t>
      </w:r>
      <w:r>
        <w:rPr>
          <w:rFonts w:hint="eastAsia" w:ascii="宋体" w:hAnsi="宋体" w:eastAsia="宋体" w:cs="宋体"/>
          <w:b/>
          <w:bCs/>
          <w:color w:val="auto"/>
          <w:sz w:val="21"/>
          <w:szCs w:val="21"/>
        </w:rPr>
        <w:t>与义务</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FF0000"/>
          <w:sz w:val="21"/>
          <w:szCs w:val="21"/>
          <w:lang w:val="en-US" w:eastAsia="zh-CN"/>
        </w:rPr>
        <w:t>乙方为最终处置单位的，</w:t>
      </w:r>
      <w:r>
        <w:rPr>
          <w:rFonts w:hint="eastAsia" w:ascii="宋体" w:hAnsi="宋体" w:eastAsia="宋体" w:cs="宋体"/>
          <w:color w:val="auto"/>
          <w:sz w:val="21"/>
          <w:szCs w:val="21"/>
        </w:rPr>
        <w:t>在合同期间内，</w:t>
      </w:r>
      <w:r>
        <w:rPr>
          <w:rFonts w:hint="eastAsia" w:ascii="宋体" w:hAnsi="宋体" w:eastAsia="宋体" w:cs="宋体"/>
          <w:color w:val="auto"/>
          <w:sz w:val="21"/>
          <w:szCs w:val="21"/>
          <w:lang w:val="en-US" w:eastAsia="zh-CN"/>
        </w:rPr>
        <w:t>需</w:t>
      </w:r>
      <w:r>
        <w:rPr>
          <w:rFonts w:hint="eastAsia" w:ascii="宋体" w:hAnsi="宋体" w:eastAsia="宋体" w:cs="宋体"/>
          <w:color w:val="auto"/>
          <w:sz w:val="21"/>
          <w:szCs w:val="21"/>
        </w:rPr>
        <w:t>保证所持有证件合法有效，并将相关证件</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环评批复</w:t>
      </w:r>
      <w:r>
        <w:rPr>
          <w:rFonts w:hint="eastAsia" w:ascii="宋体" w:hAnsi="宋体" w:eastAsia="宋体" w:cs="宋体"/>
          <w:color w:val="auto"/>
          <w:sz w:val="21"/>
          <w:szCs w:val="21"/>
        </w:rPr>
        <w:t>复印件交甲方备案</w:t>
      </w:r>
      <w:r>
        <w:rPr>
          <w:rFonts w:hint="eastAsia" w:ascii="宋体" w:hAnsi="宋体" w:eastAsia="宋体" w:cs="宋体"/>
          <w:color w:val="auto"/>
          <w:sz w:val="21"/>
          <w:szCs w:val="21"/>
          <w:lang w:val="en-US" w:eastAsia="zh-CN"/>
        </w:rPr>
        <w:t>；</w:t>
      </w:r>
      <w:r>
        <w:rPr>
          <w:rFonts w:hint="eastAsia" w:ascii="宋体" w:hAnsi="宋体" w:eastAsia="宋体" w:cs="宋体"/>
          <w:color w:val="FF0000"/>
          <w:sz w:val="21"/>
          <w:szCs w:val="21"/>
          <w:lang w:val="en-US" w:eastAsia="zh-CN"/>
        </w:rPr>
        <w:t>乙方为运输单位的，需将与</w:t>
      </w:r>
      <w:r>
        <w:rPr>
          <w:rFonts w:hint="eastAsia" w:ascii="宋体" w:hAnsi="宋体" w:eastAsia="宋体" w:cs="宋体"/>
          <w:color w:val="FF0000"/>
          <w:sz w:val="21"/>
          <w:szCs w:val="21"/>
        </w:rPr>
        <w:t>与处置场</w:t>
      </w:r>
      <w:r>
        <w:rPr>
          <w:rFonts w:hint="eastAsia" w:ascii="宋体" w:hAnsi="宋体" w:eastAsia="宋体" w:cs="宋体"/>
          <w:color w:val="FF0000"/>
          <w:sz w:val="21"/>
          <w:szCs w:val="21"/>
          <w:lang w:val="en-US" w:eastAsia="zh-CN"/>
        </w:rPr>
        <w:t>所签订合同一并交甲方备案</w:t>
      </w:r>
      <w:r>
        <w:rPr>
          <w:rFonts w:hint="eastAsia" w:ascii="宋体" w:hAnsi="宋体" w:eastAsia="宋体" w:cs="宋体"/>
          <w:color w:val="auto"/>
          <w:sz w:val="21"/>
          <w:szCs w:val="21"/>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rPr>
        <w:t>2、</w:t>
      </w:r>
      <w:r>
        <w:rPr>
          <w:rFonts w:hint="eastAsia" w:ascii="宋体" w:hAnsi="宋体" w:eastAsia="宋体" w:cs="宋体"/>
          <w:color w:val="auto"/>
          <w:sz w:val="21"/>
          <w:szCs w:val="21"/>
          <w:lang w:val="en-US" w:eastAsia="zh-CN"/>
        </w:rPr>
        <w:t>所有</w:t>
      </w:r>
      <w:r>
        <w:rPr>
          <w:rFonts w:hint="eastAsia" w:ascii="宋体" w:hAnsi="宋体" w:eastAsia="宋体" w:cs="宋体"/>
          <w:color w:val="auto"/>
          <w:sz w:val="21"/>
          <w:szCs w:val="21"/>
          <w:lang w:eastAsia="zh-CN"/>
        </w:rPr>
        <w:t>运输车辆需安装</w:t>
      </w:r>
      <w:r>
        <w:rPr>
          <w:rFonts w:hint="eastAsia" w:ascii="宋体" w:hAnsi="宋体" w:eastAsia="宋体" w:cs="宋体"/>
          <w:color w:val="auto"/>
          <w:sz w:val="21"/>
          <w:szCs w:val="21"/>
          <w:lang w:val="en-US" w:eastAsia="zh-CN"/>
        </w:rPr>
        <w:t>GPS监控系统，能够监测车辆的位置、行驶轨迹等，并做好数据存储和备份，以备合作期内甲方和职能部门检查</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FF0000"/>
          <w:sz w:val="21"/>
          <w:szCs w:val="21"/>
          <w:lang w:val="en-US" w:eastAsia="zh-CN"/>
        </w:rPr>
        <w:t>（菜渣、菜皮）</w:t>
      </w:r>
      <w:r>
        <w:rPr>
          <w:rFonts w:hint="eastAsia" w:ascii="宋体" w:hAnsi="宋体" w:eastAsia="宋体" w:cs="宋体"/>
          <w:color w:val="auto"/>
          <w:sz w:val="21"/>
          <w:szCs w:val="21"/>
          <w:lang w:val="en-US" w:eastAsia="zh-CN"/>
        </w:rPr>
        <w:t>严格遵守先沥水再称重的原则；每月</w:t>
      </w:r>
      <w:r>
        <w:rPr>
          <w:rFonts w:hint="eastAsia" w:ascii="宋体" w:hAnsi="宋体" w:eastAsia="宋体" w:cs="宋体"/>
          <w:color w:val="auto"/>
          <w:sz w:val="21"/>
          <w:szCs w:val="21"/>
        </w:rPr>
        <w:t>填写《月</w:t>
      </w:r>
      <w:r>
        <w:rPr>
          <w:rFonts w:hint="eastAsia" w:ascii="宋体" w:hAnsi="宋体" w:eastAsia="宋体" w:cs="宋体"/>
          <w:color w:val="auto"/>
          <w:sz w:val="21"/>
          <w:szCs w:val="21"/>
          <w:lang w:val="en-US" w:eastAsia="zh-CN"/>
        </w:rPr>
        <w:t>度</w:t>
      </w:r>
      <w:r>
        <w:rPr>
          <w:rFonts w:hint="eastAsia" w:ascii="宋体" w:hAnsi="宋体" w:eastAsia="宋体" w:cs="宋体"/>
          <w:color w:val="auto"/>
          <w:sz w:val="21"/>
          <w:szCs w:val="21"/>
        </w:rPr>
        <w:t>清运表》，并将</w:t>
      </w:r>
      <w:r>
        <w:rPr>
          <w:rFonts w:hint="eastAsia" w:ascii="宋体" w:hAnsi="宋体" w:eastAsia="宋体" w:cs="宋体"/>
          <w:color w:val="auto"/>
          <w:sz w:val="21"/>
          <w:szCs w:val="21"/>
          <w:lang w:eastAsia="zh-CN"/>
        </w:rPr>
        <w:t>最终处置单位的回单</w:t>
      </w:r>
      <w:r>
        <w:rPr>
          <w:rFonts w:hint="eastAsia" w:ascii="宋体" w:hAnsi="宋体" w:eastAsia="宋体" w:cs="宋体"/>
          <w:color w:val="auto"/>
          <w:sz w:val="21"/>
          <w:szCs w:val="21"/>
        </w:rPr>
        <w:t>（盖</w:t>
      </w:r>
      <w:r>
        <w:rPr>
          <w:rFonts w:hint="eastAsia" w:ascii="宋体" w:hAnsi="宋体" w:eastAsia="宋体" w:cs="宋体"/>
          <w:color w:val="auto"/>
          <w:sz w:val="21"/>
          <w:szCs w:val="21"/>
          <w:lang w:val="en-US" w:eastAsia="zh-CN"/>
        </w:rPr>
        <w:t>处置单位</w:t>
      </w:r>
      <w:r>
        <w:rPr>
          <w:rFonts w:hint="eastAsia" w:ascii="宋体" w:hAnsi="宋体" w:eastAsia="宋体" w:cs="宋体"/>
          <w:color w:val="auto"/>
          <w:sz w:val="21"/>
          <w:szCs w:val="21"/>
        </w:rPr>
        <w:t>鲜章）、《月</w:t>
      </w:r>
      <w:r>
        <w:rPr>
          <w:rFonts w:hint="eastAsia" w:ascii="宋体" w:hAnsi="宋体" w:eastAsia="宋体" w:cs="宋体"/>
          <w:color w:val="auto"/>
          <w:sz w:val="21"/>
          <w:szCs w:val="21"/>
          <w:lang w:eastAsia="zh-CN"/>
        </w:rPr>
        <w:t>度</w:t>
      </w:r>
      <w:r>
        <w:rPr>
          <w:rFonts w:hint="eastAsia" w:ascii="宋体" w:hAnsi="宋体" w:eastAsia="宋体" w:cs="宋体"/>
          <w:color w:val="auto"/>
          <w:sz w:val="21"/>
          <w:szCs w:val="21"/>
        </w:rPr>
        <w:t>清运</w:t>
      </w:r>
      <w:r>
        <w:rPr>
          <w:rFonts w:hint="eastAsia" w:ascii="宋体" w:hAnsi="宋体" w:eastAsia="宋体" w:cs="宋体"/>
          <w:color w:val="auto"/>
          <w:sz w:val="21"/>
          <w:szCs w:val="21"/>
          <w:lang w:eastAsia="zh-CN"/>
        </w:rPr>
        <w:t>汇总</w:t>
      </w:r>
      <w:r>
        <w:rPr>
          <w:rFonts w:hint="eastAsia" w:ascii="宋体" w:hAnsi="宋体" w:eastAsia="宋体" w:cs="宋体"/>
          <w:color w:val="auto"/>
          <w:sz w:val="21"/>
          <w:szCs w:val="21"/>
        </w:rPr>
        <w:t>表》</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（盖鲜章）交甲方</w:t>
      </w:r>
      <w:r>
        <w:rPr>
          <w:rFonts w:hint="eastAsia" w:ascii="宋体" w:hAnsi="宋体" w:eastAsia="宋体" w:cs="宋体"/>
          <w:color w:val="auto"/>
          <w:sz w:val="21"/>
          <w:szCs w:val="21"/>
          <w:lang w:eastAsia="zh-CN"/>
        </w:rPr>
        <w:t>备案</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4、出具授权书，指定专人负责</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lang w:val="en-US" w:eastAsia="zh-CN"/>
        </w:rPr>
        <w:t>清运、处置及费用结算事项，并将授权书交甲方一份存档。</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、不得将本合同内容全部或部分转包或分包给第三方。</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u w:val="none"/>
          <w:lang w:val="en-US" w:eastAsia="zh-CN"/>
        </w:rPr>
        <w:t>6</w:t>
      </w:r>
      <w:r>
        <w:rPr>
          <w:rFonts w:hint="eastAsia" w:ascii="宋体" w:hAnsi="宋体" w:eastAsia="宋体" w:cs="宋体"/>
          <w:color w:val="auto"/>
          <w:sz w:val="21"/>
          <w:szCs w:val="21"/>
          <w:u w:val="none"/>
        </w:rPr>
        <w:t>、接到甲方的通知后</w:t>
      </w:r>
      <w:r>
        <w:rPr>
          <w:rFonts w:hint="eastAsia" w:ascii="宋体" w:hAnsi="宋体" w:eastAsia="宋体" w:cs="宋体"/>
          <w:color w:val="auto"/>
          <w:sz w:val="21"/>
          <w:szCs w:val="21"/>
          <w:u w:val="none"/>
          <w:lang w:val="en-US" w:eastAsia="zh-CN"/>
        </w:rPr>
        <w:t>2</w:t>
      </w:r>
      <w:r>
        <w:rPr>
          <w:rFonts w:hint="eastAsia" w:ascii="宋体" w:hAnsi="宋体" w:eastAsia="宋体" w:cs="宋体"/>
          <w:color w:val="auto"/>
          <w:sz w:val="21"/>
          <w:szCs w:val="21"/>
          <w:u w:val="none"/>
        </w:rPr>
        <w:t>天内完成</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u w:val="none"/>
        </w:rPr>
        <w:t>的清运</w:t>
      </w:r>
      <w:r>
        <w:rPr>
          <w:rFonts w:hint="eastAsia" w:ascii="宋体" w:hAnsi="宋体" w:eastAsia="宋体" w:cs="宋体"/>
          <w:color w:val="auto"/>
          <w:sz w:val="21"/>
          <w:szCs w:val="21"/>
          <w:u w:val="none"/>
          <w:lang w:eastAsia="zh-CN"/>
        </w:rPr>
        <w:t>，</w:t>
      </w:r>
      <w:r>
        <w:rPr>
          <w:rFonts w:hint="eastAsia" w:ascii="宋体" w:hAnsi="宋体" w:eastAsia="宋体" w:cs="宋体"/>
          <w:color w:val="auto"/>
          <w:sz w:val="21"/>
          <w:szCs w:val="21"/>
          <w:u w:val="none"/>
          <w:lang w:val="en-US" w:eastAsia="zh-CN"/>
        </w:rPr>
        <w:t>否则甲方有权在招标结果范围内临时更换处置单位；若合同期内乙方出现三次清运不及时情况，甲方可自主减少1-2个乙方负责清运的厂点；</w:t>
      </w:r>
      <w:r>
        <w:rPr>
          <w:rFonts w:hint="eastAsia" w:ascii="宋体" w:hAnsi="宋体" w:eastAsia="宋体" w:cs="宋体"/>
          <w:color w:val="auto"/>
          <w:sz w:val="21"/>
          <w:szCs w:val="21"/>
          <w:u w:val="none"/>
        </w:rPr>
        <w:t>若</w:t>
      </w:r>
      <w:r>
        <w:rPr>
          <w:rFonts w:hint="eastAsia" w:ascii="宋体" w:hAnsi="宋体" w:eastAsia="宋体" w:cs="宋体"/>
          <w:color w:val="auto"/>
          <w:sz w:val="21"/>
          <w:szCs w:val="21"/>
          <w:u w:val="none"/>
          <w:lang w:val="en-US" w:eastAsia="zh-CN"/>
        </w:rPr>
        <w:t>合同期内</w:t>
      </w:r>
      <w:r>
        <w:rPr>
          <w:rFonts w:hint="eastAsia" w:ascii="宋体" w:hAnsi="宋体" w:eastAsia="宋体" w:cs="宋体"/>
          <w:color w:val="auto"/>
          <w:sz w:val="21"/>
          <w:szCs w:val="21"/>
          <w:u w:val="none"/>
        </w:rPr>
        <w:t>乙方</w:t>
      </w:r>
      <w:r>
        <w:rPr>
          <w:rFonts w:hint="eastAsia" w:ascii="宋体" w:hAnsi="宋体" w:eastAsia="宋体" w:cs="宋体"/>
          <w:color w:val="auto"/>
          <w:sz w:val="21"/>
          <w:szCs w:val="21"/>
          <w:u w:val="none"/>
          <w:lang w:val="en-US" w:eastAsia="zh-CN"/>
        </w:rPr>
        <w:t>出现五次及以上</w:t>
      </w:r>
      <w:r>
        <w:rPr>
          <w:rFonts w:hint="eastAsia" w:ascii="宋体" w:hAnsi="宋体" w:eastAsia="宋体" w:cs="宋体"/>
          <w:color w:val="auto"/>
          <w:sz w:val="21"/>
          <w:szCs w:val="21"/>
          <w:u w:val="none"/>
        </w:rPr>
        <w:t>服务质量欠</w:t>
      </w:r>
      <w:r>
        <w:rPr>
          <w:rFonts w:hint="eastAsia" w:ascii="宋体" w:hAnsi="宋体" w:eastAsia="宋体" w:cs="宋体"/>
          <w:color w:val="auto"/>
          <w:sz w:val="21"/>
          <w:szCs w:val="21"/>
        </w:rPr>
        <w:t>佳</w:t>
      </w:r>
      <w:r>
        <w:rPr>
          <w:rFonts w:hint="eastAsia" w:ascii="宋体" w:hAnsi="宋体" w:eastAsia="宋体" w:cs="宋体"/>
          <w:color w:val="auto"/>
          <w:sz w:val="21"/>
          <w:szCs w:val="21"/>
          <w:lang w:val="en-US" w:eastAsia="zh-CN"/>
        </w:rPr>
        <w:t>或清运不及时</w:t>
      </w:r>
      <w:r>
        <w:rPr>
          <w:rFonts w:hint="eastAsia" w:ascii="宋体" w:hAnsi="宋体" w:eastAsia="宋体" w:cs="宋体"/>
          <w:color w:val="auto"/>
          <w:sz w:val="21"/>
          <w:szCs w:val="21"/>
        </w:rPr>
        <w:t>，经双方协商无效，甲方有权终止合同</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并取消乙方再次投标的资格</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、乙方装运车辆及人员在甲方厂区内文明作业，遵守甲方的安全</w:t>
      </w:r>
      <w:r>
        <w:rPr>
          <w:rFonts w:hint="eastAsia" w:ascii="宋体" w:hAnsi="宋体" w:eastAsia="宋体" w:cs="宋体"/>
          <w:color w:val="auto"/>
          <w:sz w:val="21"/>
          <w:szCs w:val="21"/>
          <w:lang w:val="en-US" w:eastAsia="zh-CN"/>
        </w:rPr>
        <w:t>及</w:t>
      </w:r>
      <w:r>
        <w:rPr>
          <w:rFonts w:hint="eastAsia" w:ascii="宋体" w:hAnsi="宋体" w:eastAsia="宋体" w:cs="宋体"/>
          <w:color w:val="auto"/>
          <w:sz w:val="21"/>
          <w:szCs w:val="21"/>
        </w:rPr>
        <w:t>环保规定</w:t>
      </w:r>
      <w:r>
        <w:rPr>
          <w:rFonts w:hint="eastAsia" w:ascii="宋体" w:hAnsi="宋体" w:eastAsia="宋体" w:cs="宋体"/>
          <w:color w:val="auto"/>
          <w:sz w:val="21"/>
          <w:szCs w:val="21"/>
          <w:lang w:val="en-US" w:eastAsia="zh-CN"/>
        </w:rPr>
        <w:t>；乙方对清运</w:t>
      </w:r>
      <w:r>
        <w:rPr>
          <w:rFonts w:hint="eastAsia" w:ascii="宋体" w:hAnsi="宋体" w:eastAsia="宋体" w:cs="宋体"/>
          <w:sz w:val="21"/>
          <w:szCs w:val="21"/>
          <w:lang w:eastAsia="zh-CN"/>
        </w:rPr>
        <w:t>及处置过程中的安全</w:t>
      </w:r>
      <w:r>
        <w:rPr>
          <w:rFonts w:hint="eastAsia" w:ascii="宋体" w:hAnsi="宋体" w:eastAsia="宋体" w:cs="宋体"/>
          <w:sz w:val="21"/>
          <w:szCs w:val="21"/>
          <w:lang w:val="en-US" w:eastAsia="zh-CN"/>
        </w:rPr>
        <w:t>和</w:t>
      </w:r>
      <w:r>
        <w:rPr>
          <w:rFonts w:hint="eastAsia" w:ascii="宋体" w:hAnsi="宋体" w:eastAsia="宋体" w:cs="宋体"/>
          <w:sz w:val="21"/>
          <w:szCs w:val="21"/>
          <w:lang w:eastAsia="zh-CN"/>
        </w:rPr>
        <w:t>环保</w:t>
      </w:r>
      <w:r>
        <w:rPr>
          <w:rFonts w:hint="eastAsia" w:ascii="宋体" w:hAnsi="宋体" w:eastAsia="宋体" w:cs="宋体"/>
          <w:b w:val="0"/>
          <w:bCs w:val="0"/>
          <w:sz w:val="21"/>
          <w:szCs w:val="21"/>
          <w:lang w:val="en-US" w:eastAsia="zh-CN"/>
        </w:rPr>
        <w:t>负全部责任，</w:t>
      </w:r>
      <w:r>
        <w:rPr>
          <w:rFonts w:hint="eastAsia" w:ascii="宋体" w:hAnsi="宋体" w:eastAsia="宋体" w:cs="宋体"/>
          <w:sz w:val="21"/>
          <w:szCs w:val="21"/>
          <w:lang w:eastAsia="zh-CN"/>
        </w:rPr>
        <w:t>如因乙方过错造成甲方或者第三方人身或财产损失的，导致任何第三方提出指控或诉讼的，乙方负责交涉、应诉，并承担由此产生的律师费、赔偿费等一切费用，</w:t>
      </w:r>
      <w:r>
        <w:rPr>
          <w:rFonts w:hint="eastAsia" w:ascii="宋体" w:hAnsi="宋体" w:eastAsia="宋体" w:cs="宋体"/>
          <w:sz w:val="21"/>
          <w:szCs w:val="21"/>
          <w:lang w:val="en-US" w:eastAsia="zh-CN"/>
        </w:rPr>
        <w:t>如甲方因此被第三人索赔（包括但不限于投诉、仲裁、诉讼等方式），甲方有权向乙方追偿向第三方赔偿损失的费用、律师费、仲裁法、诉讼费、差旅费等费用</w:t>
      </w:r>
      <w:r>
        <w:rPr>
          <w:rFonts w:hint="eastAsia" w:ascii="宋体" w:hAnsi="宋体" w:eastAsia="宋体" w:cs="宋体"/>
          <w:sz w:val="21"/>
          <w:szCs w:val="21"/>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六、费用结算和支付方式</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1、费用标准（包干价）：</w:t>
      </w:r>
    </w:p>
    <w:tbl>
      <w:tblPr>
        <w:tblStyle w:val="48"/>
        <w:tblW w:w="0" w:type="auto"/>
        <w:tblInd w:w="-1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1179"/>
        <w:gridCol w:w="1146"/>
        <w:gridCol w:w="1522"/>
        <w:gridCol w:w="1489"/>
        <w:gridCol w:w="1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vMerge w:val="restart"/>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厂名</w:t>
            </w:r>
          </w:p>
        </w:tc>
        <w:tc>
          <w:tcPr>
            <w:tcW w:w="1179" w:type="dxa"/>
            <w:vMerge w:val="restart"/>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地址</w:t>
            </w:r>
          </w:p>
        </w:tc>
        <w:tc>
          <w:tcPr>
            <w:tcW w:w="5529" w:type="dxa"/>
            <w:gridSpan w:val="4"/>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中标价格(元/吨)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vMerge w:val="continue"/>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vMerge w:val="continue"/>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无税</w:t>
            </w:r>
          </w:p>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单价</w:t>
            </w:r>
          </w:p>
        </w:tc>
        <w:tc>
          <w:tcPr>
            <w:tcW w:w="1522" w:type="dxa"/>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含税单价</w:t>
            </w:r>
          </w:p>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(税率1%)</w:t>
            </w:r>
          </w:p>
        </w:tc>
        <w:tc>
          <w:tcPr>
            <w:tcW w:w="1489" w:type="dxa"/>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含税单价</w:t>
            </w:r>
          </w:p>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(税率3%)</w:t>
            </w:r>
          </w:p>
        </w:tc>
        <w:tc>
          <w:tcPr>
            <w:tcW w:w="1372" w:type="dxa"/>
            <w:shd w:val="pct10" w:color="auto" w:fill="auto"/>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含税单价(税率6%)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bCs/>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bCs/>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b w:val="0"/>
                <w:bCs w:val="0"/>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7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146"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522" w:type="dxa"/>
            <w:noWrap w:val="0"/>
            <w:vAlign w:val="bottom"/>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489"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c>
          <w:tcPr>
            <w:tcW w:w="1372" w:type="dxa"/>
            <w:noWrap w:val="0"/>
            <w:vAlign w:val="center"/>
          </w:tcPr>
          <w:p>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color w:val="auto"/>
                <w:kern w:val="2"/>
                <w:sz w:val="21"/>
                <w:szCs w:val="21"/>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2、费用结算：</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FF0000"/>
          <w:sz w:val="21"/>
          <w:szCs w:val="21"/>
        </w:rPr>
        <w:t>费用在甲方</w:t>
      </w:r>
      <w:r>
        <w:rPr>
          <w:rFonts w:hint="eastAsia" w:ascii="宋体" w:hAnsi="宋体" w:eastAsia="宋体" w:cs="宋体"/>
          <w:color w:val="FF0000"/>
          <w:sz w:val="21"/>
          <w:szCs w:val="21"/>
          <w:lang w:val="en-US" w:eastAsia="zh-CN"/>
        </w:rPr>
        <w:t>相应</w:t>
      </w:r>
      <w:r>
        <w:rPr>
          <w:rFonts w:hint="eastAsia" w:ascii="宋体" w:hAnsi="宋体" w:eastAsia="宋体" w:cs="宋体"/>
          <w:color w:val="FF0000"/>
          <w:sz w:val="21"/>
          <w:szCs w:val="21"/>
        </w:rPr>
        <w:t>厂内结算。</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2）采用月结方式，以甲方当月</w:t>
      </w:r>
      <w:r>
        <w:rPr>
          <w:rFonts w:hint="eastAsia" w:ascii="宋体" w:hAnsi="宋体" w:eastAsia="宋体" w:cs="宋体"/>
          <w:color w:val="auto"/>
          <w:sz w:val="21"/>
          <w:szCs w:val="21"/>
          <w:lang w:eastAsia="zh-CN"/>
        </w:rPr>
        <w:t>的出厂</w:t>
      </w:r>
      <w:r>
        <w:rPr>
          <w:rFonts w:hint="eastAsia" w:ascii="宋体" w:hAnsi="宋体" w:eastAsia="宋体" w:cs="宋体"/>
          <w:color w:val="auto"/>
          <w:sz w:val="21"/>
          <w:szCs w:val="21"/>
        </w:rPr>
        <w:t>磅单数</w:t>
      </w:r>
      <w:r>
        <w:rPr>
          <w:rFonts w:hint="eastAsia" w:ascii="宋体" w:hAnsi="宋体" w:eastAsia="宋体" w:cs="宋体"/>
          <w:color w:val="auto"/>
          <w:sz w:val="21"/>
          <w:szCs w:val="21"/>
          <w:lang w:eastAsia="zh-CN"/>
        </w:rPr>
        <w:t>量</w:t>
      </w:r>
      <w:r>
        <w:rPr>
          <w:rFonts w:hint="eastAsia" w:ascii="宋体" w:hAnsi="宋体" w:eastAsia="宋体" w:cs="宋体"/>
          <w:color w:val="auto"/>
          <w:sz w:val="21"/>
          <w:szCs w:val="21"/>
        </w:rPr>
        <w:t>为</w:t>
      </w:r>
      <w:r>
        <w:rPr>
          <w:rFonts w:hint="eastAsia" w:ascii="宋体" w:hAnsi="宋体" w:eastAsia="宋体" w:cs="宋体"/>
          <w:color w:val="auto"/>
          <w:sz w:val="21"/>
          <w:szCs w:val="21"/>
          <w:lang w:eastAsia="zh-CN"/>
        </w:rPr>
        <w:t>结算依据</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3）乙方于次月10日前</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向甲方提交</w:t>
      </w:r>
      <w:r>
        <w:rPr>
          <w:rFonts w:hint="eastAsia" w:ascii="宋体" w:hAnsi="宋体" w:eastAsia="宋体" w:cs="宋体"/>
          <w:color w:val="auto"/>
          <w:sz w:val="21"/>
          <w:szCs w:val="21"/>
          <w:lang w:eastAsia="zh-CN"/>
        </w:rPr>
        <w:t>最终处置单位（盖鲜章）的</w:t>
      </w:r>
      <w:r>
        <w:rPr>
          <w:rFonts w:hint="eastAsia" w:ascii="宋体" w:hAnsi="宋体" w:eastAsia="宋体" w:cs="宋体"/>
          <w:color w:val="auto"/>
          <w:sz w:val="21"/>
          <w:szCs w:val="21"/>
        </w:rPr>
        <w:t>回单</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月度清运</w:t>
      </w:r>
      <w:r>
        <w:rPr>
          <w:rFonts w:hint="eastAsia" w:ascii="宋体" w:hAnsi="宋体" w:eastAsia="宋体" w:cs="宋体"/>
          <w:color w:val="auto"/>
          <w:sz w:val="21"/>
          <w:szCs w:val="21"/>
          <w:lang w:eastAsia="zh-CN"/>
        </w:rPr>
        <w:t>汇总表</w:t>
      </w:r>
      <w:r>
        <w:rPr>
          <w:rFonts w:hint="eastAsia" w:ascii="宋体" w:hAnsi="宋体" w:eastAsia="宋体" w:cs="宋体"/>
          <w:color w:val="auto"/>
          <w:sz w:val="21"/>
          <w:szCs w:val="21"/>
        </w:rPr>
        <w:t>（盖章），</w:t>
      </w:r>
      <w:r>
        <w:rPr>
          <w:rFonts w:hint="eastAsia" w:ascii="宋体" w:hAnsi="宋体" w:eastAsia="宋体" w:cs="宋体"/>
          <w:color w:val="auto"/>
          <w:sz w:val="21"/>
          <w:szCs w:val="21"/>
          <w:lang w:eastAsia="zh-CN"/>
        </w:rPr>
        <w:t>并</w:t>
      </w:r>
      <w:r>
        <w:rPr>
          <w:rFonts w:hint="eastAsia" w:ascii="宋体" w:hAnsi="宋体" w:eastAsia="宋体" w:cs="宋体"/>
          <w:b w:val="0"/>
          <w:bCs w:val="0"/>
          <w:color w:val="auto"/>
          <w:sz w:val="21"/>
          <w:szCs w:val="21"/>
        </w:rPr>
        <w:t>开具</w:t>
      </w:r>
      <w:r>
        <w:rPr>
          <w:rFonts w:hint="eastAsia" w:ascii="宋体" w:hAnsi="宋体" w:eastAsia="宋体" w:cs="宋体"/>
          <w:b w:val="0"/>
          <w:bCs w:val="0"/>
          <w:color w:val="auto"/>
          <w:sz w:val="21"/>
          <w:szCs w:val="21"/>
          <w:lang w:val="en-US" w:eastAsia="zh-CN"/>
        </w:rPr>
        <w:t>约定税率的增值税专用发票</w:t>
      </w:r>
      <w:r>
        <w:rPr>
          <w:rFonts w:hint="eastAsia" w:ascii="宋体" w:hAnsi="宋体" w:eastAsia="宋体" w:cs="宋体"/>
          <w:color w:val="auto"/>
          <w:sz w:val="21"/>
          <w:szCs w:val="21"/>
        </w:rPr>
        <w:t>，甲方收</w:t>
      </w:r>
      <w:r>
        <w:rPr>
          <w:rFonts w:hint="eastAsia" w:ascii="宋体" w:hAnsi="宋体" w:eastAsia="宋体" w:cs="宋体"/>
          <w:color w:val="auto"/>
          <w:sz w:val="21"/>
          <w:szCs w:val="21"/>
          <w:lang w:val="en-US" w:eastAsia="zh-CN"/>
        </w:rPr>
        <w:t>到</w:t>
      </w:r>
      <w:r>
        <w:rPr>
          <w:rFonts w:hint="eastAsia" w:ascii="宋体" w:hAnsi="宋体" w:eastAsia="宋体" w:cs="宋体"/>
          <w:color w:val="auto"/>
          <w:sz w:val="21"/>
          <w:szCs w:val="21"/>
          <w:lang w:eastAsia="zh-CN"/>
        </w:rPr>
        <w:t>所有资料后</w:t>
      </w:r>
      <w:r>
        <w:rPr>
          <w:rFonts w:hint="eastAsia" w:ascii="宋体" w:hAnsi="宋体" w:eastAsia="宋体" w:cs="宋体"/>
          <w:color w:val="auto"/>
          <w:sz w:val="21"/>
          <w:szCs w:val="21"/>
        </w:rPr>
        <w:t>，于10个工作日内将清运费足额支付给乙方。</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3、支付方式：</w:t>
      </w:r>
      <w:r>
        <w:rPr>
          <w:rFonts w:hint="eastAsia" w:ascii="宋体" w:hAnsi="宋体" w:eastAsia="宋体" w:cs="宋体"/>
          <w:color w:val="auto"/>
          <w:sz w:val="21"/>
          <w:szCs w:val="21"/>
          <w:lang w:val="en-US" w:eastAsia="zh-CN"/>
        </w:rPr>
        <w:t>银行转账，</w:t>
      </w:r>
      <w:r>
        <w:rPr>
          <w:rFonts w:hint="eastAsia" w:ascii="宋体" w:hAnsi="宋体" w:eastAsia="宋体" w:cs="宋体"/>
          <w:color w:val="auto"/>
          <w:sz w:val="21"/>
          <w:szCs w:val="21"/>
          <w:lang w:eastAsia="zh-CN"/>
        </w:rPr>
        <w:t>甲方将费用打入本合同约定的乙方指定的对公账户。</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rPr>
      </w:pPr>
      <w:r>
        <w:rPr>
          <w:rFonts w:hint="eastAsia" w:ascii="宋体" w:hAnsi="宋体" w:eastAsia="宋体" w:cs="宋体"/>
          <w:color w:val="FF0000"/>
          <w:sz w:val="21"/>
          <w:szCs w:val="21"/>
        </w:rPr>
        <w:t>4、开票信息：</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1）华舞、华龙、华富、白鹤梁、江北、华安、华民、焦石、龙潭等9个厂开票信息如下：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名  称：重庆市涪陵榨菜集团股份有限公司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税  号：91500102208552322T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帐  号：31-610101040006411</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开户行：农行涪陵分行营业部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电  话：023－72244804</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eastAsia="zh-CN"/>
        </w:rPr>
      </w:pPr>
      <w:r>
        <w:rPr>
          <w:rFonts w:hint="eastAsia" w:ascii="宋体" w:hAnsi="宋体" w:eastAsia="宋体" w:cs="宋体"/>
          <w:color w:val="FF0000"/>
          <w:sz w:val="21"/>
          <w:szCs w:val="21"/>
          <w:lang w:eastAsia="zh-CN"/>
        </w:rPr>
        <w:t>地  址：重庆市涪陵区江北街道办事处二渡村1社</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2）垫江分公司开票信息如下：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帐户名称：重庆市涪陵榨菜集团股份有限公司垫江分公司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税    号：91500231MAEM1QLC0F</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地址及电话：重庆市垫江县坪山镇沈严巷76号</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电    话：023-74633798</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    号：2510 0101 2001 0002 442</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开 户 行：重庆农村商业银行股份有限公司垫江支行坪山分理处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3）邱家厂开票信息如下：</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帐户名称：</w:t>
      </w:r>
      <w:r>
        <w:rPr>
          <w:rFonts w:hint="eastAsia" w:ascii="宋体" w:hAnsi="宋体" w:eastAsia="宋体" w:cs="宋体"/>
          <w:color w:val="FF0000"/>
          <w:sz w:val="21"/>
          <w:szCs w:val="21"/>
        </w:rPr>
        <w:t>重庆市涪陵榨菜集团股份有限公司</w:t>
      </w:r>
      <w:r>
        <w:rPr>
          <w:rFonts w:hint="eastAsia" w:ascii="宋体" w:hAnsi="宋体" w:eastAsia="宋体" w:cs="宋体"/>
          <w:color w:val="FF0000"/>
          <w:sz w:val="21"/>
          <w:szCs w:val="21"/>
          <w:u w:val="none"/>
          <w:lang w:val="en-US" w:eastAsia="zh-CN"/>
        </w:rPr>
        <w:t>邱家榨菜</w:t>
      </w:r>
      <w:r>
        <w:rPr>
          <w:rFonts w:hint="eastAsia" w:ascii="宋体" w:hAnsi="宋体" w:eastAsia="宋体" w:cs="宋体"/>
          <w:color w:val="FF0000"/>
          <w:sz w:val="21"/>
          <w:szCs w:val="21"/>
          <w:u w:val="none"/>
          <w:lang w:eastAsia="zh-CN"/>
        </w:rPr>
        <w:t>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税    号：91500230MAE56DFB0H</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地址及电话：</w:t>
      </w:r>
      <w:r>
        <w:rPr>
          <w:rFonts w:hint="eastAsia" w:ascii="宋体" w:hAnsi="宋体" w:eastAsia="宋体" w:cs="宋体"/>
          <w:color w:val="FF0000"/>
          <w:kern w:val="2"/>
          <w:sz w:val="21"/>
          <w:szCs w:val="21"/>
          <w:lang w:val="en-US" w:eastAsia="zh-CN" w:bidi="ar-SA"/>
        </w:rPr>
        <w:t>重庆市丰都县三合街道丁庄溪村7组</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kern w:val="2"/>
          <w:sz w:val="21"/>
          <w:szCs w:val="21"/>
          <w:lang w:val="en-US" w:eastAsia="zh-CN" w:bidi="ar-SA"/>
        </w:rPr>
      </w:pPr>
      <w:r>
        <w:rPr>
          <w:rFonts w:hint="eastAsia" w:ascii="宋体" w:hAnsi="宋体" w:eastAsia="宋体" w:cs="宋体"/>
          <w:color w:val="FF0000"/>
          <w:sz w:val="21"/>
          <w:szCs w:val="21"/>
          <w:lang w:val="en-US" w:eastAsia="zh-CN"/>
        </w:rPr>
        <w:t>帐    号：</w:t>
      </w:r>
      <w:r>
        <w:rPr>
          <w:rFonts w:hint="eastAsia" w:ascii="宋体" w:hAnsi="宋体" w:eastAsia="宋体" w:cs="宋体"/>
          <w:color w:val="FF0000"/>
          <w:kern w:val="2"/>
          <w:sz w:val="21"/>
          <w:szCs w:val="21"/>
          <w:lang w:val="en-US" w:eastAsia="zh-CN" w:bidi="ar-SA"/>
        </w:rPr>
        <w:t>316501040024779</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开 户 行：中国农业银行股份有限公司重庆丰都支行</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4）惠通公司开票信息如下：</w:t>
      </w:r>
    </w:p>
    <w:p>
      <w:pPr>
        <w:keepNext w:val="0"/>
        <w:keepLines w:val="0"/>
        <w:pageBreakBefore w:val="0"/>
        <w:widowControl w:val="0"/>
        <w:kinsoku/>
        <w:wordWrap/>
        <w:overflowPunct/>
        <w:topLinePunct w:val="0"/>
        <w:autoSpaceDE/>
        <w:autoSpaceDN/>
        <w:bidi w:val="0"/>
        <w:adjustRightInd/>
        <w:snapToGrid/>
        <w:spacing w:line="360" w:lineRule="auto"/>
        <w:ind w:firstLine="417" w:firstLineChars="199"/>
        <w:textAlignment w:val="auto"/>
        <w:rPr>
          <w:rFonts w:hint="eastAsia" w:ascii="宋体" w:hAnsi="宋体" w:eastAsia="宋体" w:cs="宋体"/>
          <w:b w:val="0"/>
          <w:bCs w:val="0"/>
          <w:color w:val="FF0000"/>
          <w:sz w:val="21"/>
          <w:szCs w:val="21"/>
          <w:lang w:val="en-US" w:eastAsia="zh-CN"/>
        </w:rPr>
      </w:pPr>
      <w:r>
        <w:rPr>
          <w:rFonts w:hint="eastAsia" w:ascii="宋体" w:hAnsi="宋体" w:eastAsia="宋体" w:cs="宋体"/>
          <w:b w:val="0"/>
          <w:bCs w:val="0"/>
          <w:color w:val="FF0000"/>
          <w:sz w:val="21"/>
          <w:szCs w:val="21"/>
          <w:lang w:val="en-US" w:eastAsia="zh-CN"/>
        </w:rPr>
        <w:t>帐户名称：</w:t>
      </w:r>
      <w:r>
        <w:rPr>
          <w:rFonts w:hint="eastAsia" w:ascii="宋体" w:hAnsi="宋体" w:eastAsia="宋体" w:cs="宋体"/>
          <w:b w:val="0"/>
          <w:bCs w:val="0"/>
          <w:color w:val="FF0000"/>
          <w:sz w:val="21"/>
          <w:szCs w:val="21"/>
        </w:rPr>
        <w:t>四川省惠通食业有限责任公司</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olor w:val="FF0000"/>
          <w:sz w:val="21"/>
          <w:szCs w:val="21"/>
        </w:rPr>
      </w:pPr>
      <w:r>
        <w:rPr>
          <w:rFonts w:hint="eastAsia" w:ascii="宋体" w:hAnsi="宋体" w:eastAsia="宋体" w:cs="宋体"/>
          <w:b w:val="0"/>
          <w:bCs w:val="0"/>
          <w:color w:val="FF0000"/>
          <w:sz w:val="21"/>
          <w:szCs w:val="21"/>
          <w:lang w:val="en-US" w:eastAsia="zh-CN"/>
        </w:rPr>
        <w:t>税    号：</w:t>
      </w:r>
      <w:r>
        <w:rPr>
          <w:rFonts w:hint="eastAsia" w:ascii="宋体" w:hAnsi="宋体" w:eastAsia="宋体" w:cs="宋体"/>
          <w:b w:val="0"/>
          <w:bCs w:val="0"/>
          <w:color w:val="FF0000"/>
          <w:sz w:val="21"/>
          <w:szCs w:val="21"/>
        </w:rPr>
        <w:t>91511402207300844Y</w:t>
      </w:r>
    </w:p>
    <w:p>
      <w:pPr>
        <w:keepNext w:val="0"/>
        <w:keepLines w:val="0"/>
        <w:pageBreakBefore w:val="0"/>
        <w:widowControl w:val="0"/>
        <w:kinsoku/>
        <w:wordWrap/>
        <w:overflowPunct/>
        <w:topLinePunct w:val="0"/>
        <w:autoSpaceDE/>
        <w:autoSpaceDN/>
        <w:bidi w:val="0"/>
        <w:adjustRightInd/>
        <w:snapToGrid/>
        <w:spacing w:line="360" w:lineRule="auto"/>
        <w:ind w:firstLine="411" w:firstLineChars="196"/>
        <w:textAlignment w:val="auto"/>
        <w:rPr>
          <w:rFonts w:hint="eastAsia" w:ascii="宋体" w:hAnsi="宋体" w:eastAsia="宋体" w:cs="宋体"/>
          <w:b w:val="0"/>
          <w:bCs w:val="0"/>
          <w:color w:val="FF0000"/>
          <w:sz w:val="21"/>
          <w:szCs w:val="21"/>
          <w:lang w:val="en-US" w:eastAsia="zh-CN"/>
        </w:rPr>
      </w:pPr>
      <w:r>
        <w:rPr>
          <w:rFonts w:hint="eastAsia" w:ascii="宋体" w:hAnsi="宋体" w:eastAsia="宋体" w:cs="宋体"/>
          <w:b w:val="0"/>
          <w:bCs w:val="0"/>
          <w:color w:val="FF0000"/>
          <w:sz w:val="21"/>
          <w:szCs w:val="21"/>
          <w:lang w:val="en-US" w:eastAsia="zh-CN"/>
        </w:rPr>
        <w:t>地址及电话：</w:t>
      </w:r>
      <w:r>
        <w:rPr>
          <w:rFonts w:hint="eastAsia" w:ascii="宋体" w:hAnsi="宋体" w:eastAsia="宋体" w:cs="宋体"/>
          <w:b w:val="0"/>
          <w:bCs w:val="0"/>
          <w:color w:val="FF0000"/>
          <w:sz w:val="21"/>
          <w:szCs w:val="21"/>
        </w:rPr>
        <w:t>眉山市东坡区经济开发区东区顺江大道北段11号 028-38608010</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olor w:val="FF0000"/>
          <w:sz w:val="21"/>
          <w:szCs w:val="21"/>
        </w:rPr>
      </w:pPr>
      <w:r>
        <w:rPr>
          <w:rFonts w:hint="eastAsia" w:ascii="宋体" w:hAnsi="宋体" w:eastAsia="宋体" w:cs="宋体"/>
          <w:b w:val="0"/>
          <w:bCs w:val="0"/>
          <w:color w:val="FF0000"/>
          <w:sz w:val="21"/>
          <w:szCs w:val="21"/>
          <w:lang w:val="en-US" w:eastAsia="zh-CN"/>
        </w:rPr>
        <w:t>帐    号：</w:t>
      </w:r>
      <w:r>
        <w:rPr>
          <w:rFonts w:hint="eastAsia" w:ascii="宋体" w:hAnsi="宋体" w:eastAsia="宋体" w:cs="宋体"/>
          <w:b w:val="0"/>
          <w:bCs w:val="0"/>
          <w:color w:val="FF0000"/>
          <w:sz w:val="21"/>
          <w:szCs w:val="21"/>
        </w:rPr>
        <w:t>51050169726800000037</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olor w:val="FF0000"/>
          <w:sz w:val="21"/>
          <w:szCs w:val="21"/>
          <w:lang w:val="en-US" w:eastAsia="zh-CN"/>
        </w:rPr>
      </w:pPr>
      <w:r>
        <w:rPr>
          <w:rFonts w:hint="eastAsia" w:ascii="宋体" w:hAnsi="宋体" w:eastAsia="宋体" w:cs="宋体"/>
          <w:b w:val="0"/>
          <w:bCs w:val="0"/>
          <w:color w:val="FF0000"/>
          <w:sz w:val="21"/>
          <w:szCs w:val="21"/>
          <w:lang w:val="en-US" w:eastAsia="zh-CN"/>
        </w:rPr>
        <w:t>开 户 行：</w:t>
      </w:r>
      <w:r>
        <w:rPr>
          <w:rFonts w:hint="eastAsia" w:ascii="宋体" w:hAnsi="宋体" w:eastAsia="宋体" w:cs="宋体"/>
          <w:b w:val="0"/>
          <w:bCs w:val="0"/>
          <w:color w:val="FF0000"/>
          <w:sz w:val="21"/>
          <w:szCs w:val="21"/>
        </w:rPr>
        <w:t>中国建设银行股份有限公司眉山财富中心支行</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七、违约责任</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u w:val="none"/>
        </w:rPr>
      </w:pPr>
      <w:r>
        <w:rPr>
          <w:rFonts w:hint="eastAsia" w:ascii="宋体" w:hAnsi="宋体" w:eastAsia="宋体" w:cs="宋体"/>
          <w:color w:val="auto"/>
          <w:sz w:val="21"/>
          <w:szCs w:val="21"/>
        </w:rPr>
        <w:t>1、甲方无正当理由延迟支付合同价款的，每迟</w:t>
      </w:r>
      <w:r>
        <w:rPr>
          <w:rFonts w:hint="eastAsia" w:ascii="宋体" w:hAnsi="宋体" w:eastAsia="宋体" w:cs="宋体"/>
          <w:color w:val="auto"/>
          <w:sz w:val="21"/>
          <w:szCs w:val="21"/>
          <w:u w:val="none"/>
        </w:rPr>
        <w:t>延</w:t>
      </w:r>
      <w:r>
        <w:rPr>
          <w:rFonts w:hint="eastAsia" w:ascii="宋体" w:hAnsi="宋体" w:eastAsia="宋体" w:cs="宋体"/>
          <w:color w:val="auto"/>
          <w:sz w:val="21"/>
          <w:szCs w:val="21"/>
          <w:u w:val="none"/>
          <w:lang w:val="en-US" w:eastAsia="zh-CN"/>
        </w:rPr>
        <w:t>1</w:t>
      </w:r>
      <w:r>
        <w:rPr>
          <w:rFonts w:hint="eastAsia" w:ascii="宋体" w:hAnsi="宋体" w:eastAsia="宋体" w:cs="宋体"/>
          <w:color w:val="auto"/>
          <w:sz w:val="21"/>
          <w:szCs w:val="21"/>
          <w:u w:val="none"/>
        </w:rPr>
        <w:t>日</w:t>
      </w:r>
      <w:r>
        <w:rPr>
          <w:rFonts w:hint="eastAsia" w:ascii="宋体" w:hAnsi="宋体" w:eastAsia="宋体" w:cs="宋体"/>
          <w:color w:val="auto"/>
          <w:sz w:val="21"/>
          <w:szCs w:val="21"/>
        </w:rPr>
        <w:t>向乙方支</w:t>
      </w:r>
      <w:r>
        <w:rPr>
          <w:rFonts w:hint="eastAsia" w:ascii="宋体" w:hAnsi="宋体" w:eastAsia="宋体" w:cs="宋体"/>
          <w:color w:val="auto"/>
          <w:sz w:val="21"/>
          <w:szCs w:val="21"/>
          <w:u w:val="none"/>
        </w:rPr>
        <w:t>付当月应付金额的</w:t>
      </w:r>
      <w:r>
        <w:rPr>
          <w:rFonts w:hint="eastAsia" w:ascii="宋体" w:hAnsi="宋体" w:eastAsia="宋体" w:cs="宋体"/>
          <w:color w:val="auto"/>
          <w:sz w:val="21"/>
          <w:szCs w:val="21"/>
          <w:u w:val="none"/>
          <w:lang w:val="en-US" w:eastAsia="zh-CN"/>
        </w:rPr>
        <w:t>2</w:t>
      </w:r>
      <w:r>
        <w:rPr>
          <w:rFonts w:hint="eastAsia" w:ascii="宋体" w:hAnsi="宋体" w:eastAsia="宋体" w:cs="宋体"/>
          <w:color w:val="auto"/>
          <w:sz w:val="21"/>
          <w:szCs w:val="21"/>
          <w:u w:val="none"/>
        </w:rPr>
        <w:t>%作为违约金</w:t>
      </w:r>
      <w:r>
        <w:rPr>
          <w:rFonts w:hint="eastAsia" w:ascii="宋体" w:hAnsi="宋体" w:eastAsia="宋体" w:cs="宋体"/>
          <w:color w:val="auto"/>
          <w:sz w:val="21"/>
          <w:szCs w:val="21"/>
          <w:u w:val="none"/>
          <w:lang w:eastAsia="zh-CN"/>
        </w:rPr>
        <w:t>，</w:t>
      </w:r>
      <w:r>
        <w:rPr>
          <w:rFonts w:hint="eastAsia" w:ascii="宋体" w:hAnsi="宋体" w:eastAsia="宋体" w:cs="宋体"/>
          <w:color w:val="auto"/>
          <w:sz w:val="21"/>
          <w:szCs w:val="21"/>
          <w:u w:val="none"/>
          <w:lang w:val="en-US" w:eastAsia="zh-CN"/>
        </w:rPr>
        <w:t>最高不超过该笔逾期付款总额的10%</w:t>
      </w:r>
      <w:r>
        <w:rPr>
          <w:rFonts w:hint="eastAsia" w:ascii="宋体" w:hAnsi="宋体" w:eastAsia="宋体" w:cs="宋体"/>
          <w:color w:val="auto"/>
          <w:sz w:val="21"/>
          <w:szCs w:val="21"/>
          <w:u w:val="none"/>
        </w:rPr>
        <w:t>；若延期超过</w:t>
      </w:r>
      <w:r>
        <w:rPr>
          <w:rFonts w:hint="eastAsia" w:ascii="宋体" w:hAnsi="宋体" w:eastAsia="宋体" w:cs="宋体"/>
          <w:color w:val="auto"/>
          <w:sz w:val="21"/>
          <w:szCs w:val="21"/>
          <w:u w:val="none"/>
          <w:lang w:val="en-US" w:eastAsia="zh-CN"/>
        </w:rPr>
        <w:t>5</w:t>
      </w:r>
      <w:r>
        <w:rPr>
          <w:rFonts w:hint="eastAsia" w:ascii="宋体" w:hAnsi="宋体" w:eastAsia="宋体" w:cs="宋体"/>
          <w:color w:val="auto"/>
          <w:sz w:val="21"/>
          <w:szCs w:val="21"/>
          <w:u w:val="none"/>
        </w:rPr>
        <w:t>日，乙方有权停止清运工作直到甲方付清所有费用为止；停止清运期间所产生的后果由甲方负责。</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u w:val="none"/>
        </w:rPr>
        <w:t>2、乙方应</w:t>
      </w:r>
      <w:r>
        <w:rPr>
          <w:rFonts w:hint="eastAsia" w:ascii="宋体" w:hAnsi="宋体" w:eastAsia="宋体" w:cs="宋体"/>
          <w:color w:val="auto"/>
          <w:sz w:val="21"/>
          <w:szCs w:val="21"/>
          <w:u w:val="none"/>
          <w:lang w:val="en-US" w:eastAsia="zh-CN"/>
        </w:rPr>
        <w:t>及时</w:t>
      </w:r>
      <w:r>
        <w:rPr>
          <w:rFonts w:hint="eastAsia" w:ascii="宋体" w:hAnsi="宋体" w:eastAsia="宋体" w:cs="宋体"/>
          <w:color w:val="auto"/>
          <w:sz w:val="21"/>
          <w:szCs w:val="21"/>
          <w:u w:val="none"/>
        </w:rPr>
        <w:t>完成甲方</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u w:val="none"/>
        </w:rPr>
        <w:t>的清运，每迟延1日甲方在当月应支付金额中扣除</w:t>
      </w:r>
      <w:r>
        <w:rPr>
          <w:rFonts w:hint="eastAsia" w:ascii="宋体" w:hAnsi="宋体" w:eastAsia="宋体" w:cs="宋体"/>
          <w:color w:val="auto"/>
          <w:sz w:val="21"/>
          <w:szCs w:val="21"/>
          <w:u w:val="none"/>
          <w:lang w:val="en-US" w:eastAsia="zh-CN"/>
        </w:rPr>
        <w:t>2</w:t>
      </w:r>
      <w:r>
        <w:rPr>
          <w:rFonts w:hint="eastAsia" w:ascii="宋体" w:hAnsi="宋体" w:eastAsia="宋体" w:cs="宋体"/>
          <w:color w:val="auto"/>
          <w:sz w:val="21"/>
          <w:szCs w:val="21"/>
          <w:u w:val="none"/>
        </w:rPr>
        <w:t>%作为违约金，最高不超过该笔逾期付款总额的</w:t>
      </w:r>
      <w:r>
        <w:rPr>
          <w:rFonts w:hint="eastAsia" w:ascii="宋体" w:hAnsi="宋体" w:eastAsia="宋体" w:cs="宋体"/>
          <w:color w:val="auto"/>
          <w:sz w:val="21"/>
          <w:szCs w:val="21"/>
          <w:u w:val="none"/>
          <w:lang w:val="en-US" w:eastAsia="zh-CN"/>
        </w:rPr>
        <w:t>10</w:t>
      </w:r>
      <w:r>
        <w:rPr>
          <w:rFonts w:hint="eastAsia" w:ascii="宋体" w:hAnsi="宋体" w:eastAsia="宋体" w:cs="宋体"/>
          <w:color w:val="auto"/>
          <w:sz w:val="21"/>
          <w:szCs w:val="21"/>
          <w:u w:val="none"/>
        </w:rPr>
        <w:t>%</w:t>
      </w:r>
      <w:r>
        <w:rPr>
          <w:rFonts w:hint="eastAsia" w:ascii="宋体" w:hAnsi="宋体" w:eastAsia="宋体" w:cs="宋体"/>
          <w:color w:val="auto"/>
          <w:sz w:val="21"/>
          <w:szCs w:val="21"/>
          <w:u w:val="none"/>
          <w:lang w:val="en-US" w:eastAsia="zh-CN"/>
        </w:rPr>
        <w:t>；</w:t>
      </w:r>
      <w:r>
        <w:rPr>
          <w:rFonts w:hint="eastAsia" w:ascii="宋体" w:hAnsi="宋体" w:eastAsia="宋体" w:cs="宋体"/>
          <w:color w:val="auto"/>
          <w:sz w:val="21"/>
          <w:szCs w:val="21"/>
          <w:u w:val="none"/>
        </w:rPr>
        <w:t>若</w:t>
      </w:r>
      <w:r>
        <w:rPr>
          <w:rFonts w:hint="eastAsia" w:ascii="宋体" w:hAnsi="宋体" w:eastAsia="宋体" w:cs="宋体"/>
          <w:color w:val="auto"/>
          <w:sz w:val="21"/>
          <w:szCs w:val="21"/>
          <w:u w:val="none"/>
          <w:lang w:val="en-US" w:eastAsia="zh-CN"/>
        </w:rPr>
        <w:t>迟延</w:t>
      </w:r>
      <w:r>
        <w:rPr>
          <w:rFonts w:hint="eastAsia" w:ascii="宋体" w:hAnsi="宋体" w:eastAsia="宋体" w:cs="宋体"/>
          <w:color w:val="auto"/>
          <w:sz w:val="21"/>
          <w:szCs w:val="21"/>
          <w:u w:val="none"/>
        </w:rPr>
        <w:t>超过</w:t>
      </w:r>
      <w:r>
        <w:rPr>
          <w:rFonts w:hint="eastAsia" w:ascii="宋体" w:hAnsi="宋体" w:eastAsia="宋体" w:cs="宋体"/>
          <w:color w:val="auto"/>
          <w:sz w:val="21"/>
          <w:szCs w:val="21"/>
          <w:u w:val="none"/>
          <w:lang w:val="en-US" w:eastAsia="zh-CN"/>
        </w:rPr>
        <w:t>5</w:t>
      </w:r>
      <w:r>
        <w:rPr>
          <w:rFonts w:hint="eastAsia" w:ascii="宋体" w:hAnsi="宋体" w:eastAsia="宋体" w:cs="宋体"/>
          <w:color w:val="auto"/>
          <w:sz w:val="21"/>
          <w:szCs w:val="21"/>
          <w:u w:val="none"/>
        </w:rPr>
        <w:t>日，</w:t>
      </w:r>
      <w:r>
        <w:rPr>
          <w:rFonts w:hint="eastAsia" w:ascii="宋体" w:hAnsi="宋体" w:eastAsia="宋体" w:cs="宋体"/>
          <w:color w:val="auto"/>
          <w:sz w:val="21"/>
          <w:szCs w:val="21"/>
          <w:u w:val="none"/>
          <w:lang w:val="en-US" w:eastAsia="zh-CN"/>
        </w:rPr>
        <w:t>甲方有权在招标范围内更换清运单位；</w:t>
      </w:r>
      <w:r>
        <w:rPr>
          <w:rFonts w:hint="eastAsia" w:ascii="宋体" w:hAnsi="宋体" w:eastAsia="宋体" w:cs="宋体"/>
          <w:color w:val="auto"/>
          <w:sz w:val="21"/>
          <w:szCs w:val="21"/>
          <w:u w:val="none"/>
        </w:rPr>
        <w:t>因乙方延迟清运造成甲方损失的，由</w:t>
      </w:r>
      <w:r>
        <w:rPr>
          <w:rFonts w:hint="eastAsia" w:ascii="宋体" w:hAnsi="宋体" w:eastAsia="宋体" w:cs="宋体"/>
          <w:color w:val="auto"/>
          <w:sz w:val="21"/>
          <w:szCs w:val="21"/>
        </w:rPr>
        <w:t>乙方负责承担。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3、乙方必须保证将甲方的</w:t>
      </w:r>
      <w:r>
        <w:rPr>
          <w:rFonts w:hint="eastAsia" w:ascii="宋体" w:hAnsi="宋体" w:eastAsia="宋体" w:cs="宋体"/>
          <w:color w:val="FF0000"/>
          <w:sz w:val="21"/>
          <w:szCs w:val="21"/>
          <w:lang w:val="en-US" w:eastAsia="zh-CN"/>
        </w:rPr>
        <w:t>菜渣、菜皮（污泥）</w:t>
      </w:r>
      <w:r>
        <w:rPr>
          <w:rFonts w:hint="eastAsia" w:ascii="宋体" w:hAnsi="宋体" w:eastAsia="宋体" w:cs="宋体"/>
          <w:color w:val="auto"/>
          <w:sz w:val="21"/>
          <w:szCs w:val="21"/>
          <w:lang w:val="en-US" w:eastAsia="zh-CN"/>
        </w:rPr>
        <w:t>合法、合规处置，保证合同期内无违法、违规处置问题发生，无环保投诉或环保处罚问题发生，否则甲方立即终止合同，扣除乙方交纳的履约保证金，并取消乙方再次投标的资格。</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color w:val="auto"/>
          <w:sz w:val="21"/>
          <w:szCs w:val="21"/>
        </w:rPr>
      </w:pPr>
      <w:r>
        <w:rPr>
          <w:rFonts w:hint="eastAsia" w:ascii="宋体" w:hAnsi="宋体" w:eastAsia="宋体" w:cs="宋体"/>
          <w:b/>
          <w:bCs/>
          <w:color w:val="auto"/>
          <w:sz w:val="21"/>
          <w:szCs w:val="21"/>
          <w:lang w:eastAsia="zh-CN"/>
        </w:rPr>
        <w:t>八</w:t>
      </w:r>
      <w:r>
        <w:rPr>
          <w:rFonts w:hint="eastAsia" w:ascii="宋体" w:hAnsi="宋体" w:eastAsia="宋体" w:cs="宋体"/>
          <w:b/>
          <w:bCs/>
          <w:color w:val="auto"/>
          <w:sz w:val="21"/>
          <w:szCs w:val="21"/>
        </w:rPr>
        <w:t>、</w:t>
      </w:r>
      <w:r>
        <w:rPr>
          <w:rFonts w:hint="eastAsia" w:ascii="宋体" w:hAnsi="宋体" w:eastAsia="宋体" w:cs="宋体"/>
          <w:b/>
          <w:color w:val="auto"/>
          <w:sz w:val="21"/>
          <w:szCs w:val="21"/>
        </w:rPr>
        <w:t>合同争议</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因执行本合同所发生的有关争议，双方应通过友好协商解决。如经协商</w:t>
      </w:r>
      <w:r>
        <w:rPr>
          <w:rFonts w:hint="eastAsia" w:ascii="宋体" w:hAnsi="宋体" w:eastAsia="宋体" w:cs="宋体"/>
          <w:color w:val="auto"/>
          <w:sz w:val="21"/>
          <w:szCs w:val="21"/>
          <w:lang w:eastAsia="zh-CN"/>
        </w:rPr>
        <w:t>不成</w:t>
      </w:r>
      <w:r>
        <w:rPr>
          <w:rFonts w:hint="eastAsia" w:ascii="宋体" w:hAnsi="宋体" w:eastAsia="宋体" w:cs="宋体"/>
          <w:color w:val="auto"/>
          <w:sz w:val="21"/>
          <w:szCs w:val="21"/>
        </w:rPr>
        <w:t>，可向</w:t>
      </w:r>
      <w:r>
        <w:rPr>
          <w:rFonts w:hint="eastAsia" w:ascii="宋体" w:hAnsi="宋体" w:eastAsia="宋体" w:cs="宋体"/>
          <w:color w:val="auto"/>
          <w:sz w:val="21"/>
          <w:szCs w:val="21"/>
          <w:lang w:val="en-US" w:eastAsia="zh-CN"/>
        </w:rPr>
        <w:t>甲方</w:t>
      </w:r>
      <w:r>
        <w:rPr>
          <w:rFonts w:hint="eastAsia" w:ascii="宋体" w:hAnsi="宋体" w:eastAsia="宋体" w:cs="宋体"/>
          <w:color w:val="auto"/>
          <w:sz w:val="21"/>
          <w:szCs w:val="21"/>
        </w:rPr>
        <w:t>所在地人民法院提起诉讼解决。</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诉讼费用除上述法院判决中另有规定外，应由败诉方负担。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在法院诉讼期间，除提交诉讼的事项外合同仍应继续履行。</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lang w:eastAsia="zh-CN"/>
        </w:rPr>
        <w:t>九、</w:t>
      </w:r>
      <w:r>
        <w:rPr>
          <w:rFonts w:hint="eastAsia" w:ascii="宋体" w:hAnsi="宋体" w:eastAsia="宋体" w:cs="宋体"/>
          <w:b/>
          <w:bCs/>
          <w:color w:val="auto"/>
          <w:sz w:val="21"/>
          <w:szCs w:val="21"/>
        </w:rPr>
        <w:t>其他事宜</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1、甲乙双方不得无故解除合同，如因特殊情况需解除合同，解除方需提前壹个月以书面的形式告知对方。</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乙方在为甲方提供服务的过程中接触或了解到的任何资料或信息都属于甲方商业秘密，不得向任何第三方泄露。因乙方泄密引起的相应责任和发生的费用，由乙方承担。</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甲方</w:t>
      </w:r>
      <w:r>
        <w:rPr>
          <w:rFonts w:hint="eastAsia" w:ascii="宋体" w:hAnsi="宋体" w:eastAsia="宋体" w:cs="宋体"/>
          <w:color w:val="auto"/>
          <w:sz w:val="21"/>
          <w:szCs w:val="21"/>
        </w:rPr>
        <w:t>不计息收取</w:t>
      </w:r>
      <w:r>
        <w:rPr>
          <w:rFonts w:hint="eastAsia" w:ascii="宋体" w:hAnsi="宋体" w:eastAsia="宋体" w:cs="宋体"/>
          <w:color w:val="auto"/>
          <w:sz w:val="21"/>
          <w:szCs w:val="21"/>
          <w:lang w:val="en-US" w:eastAsia="zh-CN"/>
        </w:rPr>
        <w:t>乙方</w:t>
      </w:r>
      <w:r>
        <w:rPr>
          <w:rFonts w:hint="eastAsia" w:ascii="宋体" w:hAnsi="宋体" w:eastAsia="宋体" w:cs="宋体"/>
          <w:color w:val="auto"/>
          <w:sz w:val="21"/>
          <w:szCs w:val="21"/>
        </w:rPr>
        <w:t>方合同履约保证金人民币 5 万元。</w:t>
      </w:r>
      <w:r>
        <w:rPr>
          <w:rFonts w:hint="eastAsia" w:ascii="宋体" w:hAnsi="宋体" w:eastAsia="宋体" w:cs="宋体"/>
          <w:color w:val="auto"/>
          <w:sz w:val="21"/>
          <w:szCs w:val="21"/>
          <w:lang w:val="en-US" w:eastAsia="zh-CN"/>
        </w:rPr>
        <w:t>乙方</w:t>
      </w:r>
      <w:r>
        <w:rPr>
          <w:rFonts w:hint="eastAsia" w:ascii="宋体" w:hAnsi="宋体" w:eastAsia="宋体" w:cs="宋体"/>
          <w:color w:val="auto"/>
          <w:sz w:val="21"/>
          <w:szCs w:val="21"/>
        </w:rPr>
        <w:t>签订合同前，以不计息方式将投标保证金转为合同履约保证金，合同终止后，履约过程无意外事故发生，</w:t>
      </w:r>
      <w:r>
        <w:rPr>
          <w:rFonts w:hint="eastAsia" w:ascii="宋体" w:hAnsi="宋体" w:eastAsia="宋体" w:cs="宋体"/>
          <w:color w:val="auto"/>
          <w:sz w:val="21"/>
          <w:szCs w:val="21"/>
          <w:lang w:val="en-US" w:eastAsia="zh-CN"/>
        </w:rPr>
        <w:t>甲方</w:t>
      </w:r>
      <w:r>
        <w:rPr>
          <w:rFonts w:hint="eastAsia" w:ascii="宋体" w:hAnsi="宋体" w:eastAsia="宋体" w:cs="宋体"/>
          <w:color w:val="auto"/>
          <w:sz w:val="21"/>
          <w:szCs w:val="21"/>
        </w:rPr>
        <w:t>将于合同终止后30个工作日内交保证金返还</w:t>
      </w:r>
      <w:r>
        <w:rPr>
          <w:rFonts w:hint="eastAsia" w:ascii="宋体" w:hAnsi="宋体" w:eastAsia="宋体" w:cs="宋体"/>
          <w:color w:val="auto"/>
          <w:sz w:val="21"/>
          <w:szCs w:val="21"/>
          <w:lang w:val="en-US" w:eastAsia="zh-CN"/>
        </w:rPr>
        <w:t>乙方</w:t>
      </w:r>
      <w:r>
        <w:rPr>
          <w:rFonts w:hint="eastAsia" w:ascii="宋体" w:hAnsi="宋体" w:eastAsia="宋体" w:cs="宋体"/>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本合同所包括的附件</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包括但不限于投标文件</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rPr>
        <w:t>与合同具有同等的法律效力</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其他未尽事宜，由甲乙双方协商处理。</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、本合同经甲乙双方签字盖章后生效。</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u w:val="none"/>
        </w:rPr>
      </w:pPr>
      <w:r>
        <w:rPr>
          <w:rFonts w:hint="eastAsia" w:ascii="宋体" w:hAnsi="宋体" w:eastAsia="宋体" w:cs="宋体"/>
          <w:color w:val="auto"/>
          <w:sz w:val="21"/>
          <w:szCs w:val="21"/>
          <w:u w:val="none"/>
          <w:lang w:val="en-US" w:eastAsia="zh-CN"/>
        </w:rPr>
        <w:t>6</w:t>
      </w:r>
      <w:r>
        <w:rPr>
          <w:rFonts w:hint="eastAsia" w:ascii="宋体" w:hAnsi="宋体" w:eastAsia="宋体" w:cs="宋体"/>
          <w:color w:val="auto"/>
          <w:sz w:val="21"/>
          <w:szCs w:val="21"/>
          <w:u w:val="none"/>
        </w:rPr>
        <w:t>、本合同一式肆份，甲</w:t>
      </w:r>
      <w:r>
        <w:rPr>
          <w:rFonts w:hint="eastAsia" w:ascii="宋体" w:hAnsi="宋体" w:eastAsia="宋体" w:cs="宋体"/>
          <w:color w:val="auto"/>
          <w:sz w:val="21"/>
          <w:szCs w:val="21"/>
          <w:u w:val="none"/>
          <w:lang w:eastAsia="zh-CN"/>
        </w:rPr>
        <w:t>方执叁份，</w:t>
      </w:r>
      <w:r>
        <w:rPr>
          <w:rFonts w:hint="eastAsia" w:ascii="宋体" w:hAnsi="宋体" w:eastAsia="宋体" w:cs="宋体"/>
          <w:color w:val="auto"/>
          <w:sz w:val="21"/>
          <w:szCs w:val="21"/>
          <w:u w:val="none"/>
        </w:rPr>
        <w:t>乙方执</w:t>
      </w:r>
      <w:r>
        <w:rPr>
          <w:rFonts w:hint="eastAsia" w:ascii="宋体" w:hAnsi="宋体" w:eastAsia="宋体" w:cs="宋体"/>
          <w:color w:val="auto"/>
          <w:sz w:val="21"/>
          <w:szCs w:val="21"/>
          <w:u w:val="none"/>
          <w:lang w:eastAsia="zh-CN"/>
        </w:rPr>
        <w:t>壹</w:t>
      </w:r>
      <w:r>
        <w:rPr>
          <w:rFonts w:hint="eastAsia" w:ascii="宋体" w:hAnsi="宋体" w:eastAsia="宋体" w:cs="宋体"/>
          <w:color w:val="auto"/>
          <w:sz w:val="21"/>
          <w:szCs w:val="21"/>
          <w:u w:val="none"/>
        </w:rPr>
        <w:t>份，具有同等法律效力。</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5"/>
        <w:gridCol w:w="3308"/>
        <w:gridCol w:w="1672"/>
        <w:gridCol w:w="3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甲方</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（盖章）</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乙方</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（盖章）</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法定代表或委托代理人</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法定代表人</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税  号</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税  号</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帐  号</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帐  号</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开户行</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开户行</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电  话</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 xml:space="preserve">  电  话</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地  址</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地  址</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5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签订日期</w:t>
            </w:r>
          </w:p>
        </w:tc>
        <w:tc>
          <w:tcPr>
            <w:tcW w:w="330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c>
          <w:tcPr>
            <w:tcW w:w="167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签订日期</w:t>
            </w:r>
          </w:p>
        </w:tc>
        <w:tc>
          <w:tcPr>
            <w:tcW w:w="30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p>
        </w:tc>
      </w:tr>
    </w:tbl>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
      <w:r>
        <w:br w:type="page"/>
      </w:r>
    </w:p>
    <w:p>
      <w:pPr>
        <w:pStyle w:val="4"/>
        <w:spacing w:line="360" w:lineRule="auto"/>
        <w:jc w:val="center"/>
        <w:rPr>
          <w:rFonts w:hint="eastAsia" w:ascii="宋体" w:hAnsi="宋体" w:eastAsia="宋体" w:cs="宋体"/>
          <w:kern w:val="0"/>
          <w:sz w:val="21"/>
          <w:szCs w:val="21"/>
        </w:rPr>
      </w:pPr>
      <w:bookmarkStart w:id="544" w:name="招标文件06章图纸"/>
      <w:bookmarkEnd w:id="544"/>
      <w:bookmarkStart w:id="545" w:name="_Toc430530519"/>
      <w:bookmarkStart w:id="546" w:name="_Toc509218846"/>
      <w:bookmarkStart w:id="547" w:name="_Toc534185825"/>
      <w:bookmarkStart w:id="548" w:name="_Toc287620803"/>
      <w:bookmarkStart w:id="549" w:name="_Toc287607861"/>
      <w:bookmarkStart w:id="550" w:name="_Toc942"/>
      <w:bookmarkStart w:id="551" w:name="_Toc296503025"/>
      <w:bookmarkStart w:id="552" w:name="_Toc296890982"/>
      <w:bookmarkStart w:id="553" w:name="_Toc351203480"/>
      <w:r>
        <w:rPr>
          <w:rFonts w:hint="eastAsia" w:ascii="宋体" w:hAnsi="宋体"/>
        </w:rPr>
        <w:t xml:space="preserve">第五章  </w:t>
      </w:r>
      <w:bookmarkEnd w:id="545"/>
      <w:bookmarkEnd w:id="546"/>
      <w:bookmarkEnd w:id="547"/>
      <w:bookmarkEnd w:id="548"/>
      <w:bookmarkEnd w:id="549"/>
      <w:r>
        <w:rPr>
          <w:rFonts w:hint="eastAsia" w:ascii="宋体" w:hAnsi="宋体"/>
          <w:lang w:val="en-US" w:eastAsia="zh-CN"/>
        </w:rPr>
        <w:t>服务内容及</w:t>
      </w:r>
      <w:r>
        <w:rPr>
          <w:rFonts w:hint="eastAsia" w:ascii="宋体" w:hAnsi="宋体"/>
        </w:rPr>
        <w:t>要求</w:t>
      </w:r>
      <w:bookmarkEnd w:id="550"/>
      <w:bookmarkStart w:id="554" w:name="招标文件06章图纸01"/>
      <w:bookmarkEnd w:id="554"/>
      <w:bookmarkStart w:id="555" w:name="_Toc287620804"/>
      <w:bookmarkStart w:id="556" w:name="_Toc430530520"/>
    </w:p>
    <w:bookmarkEnd w:id="555"/>
    <w:bookmarkEnd w:id="556"/>
    <w:p>
      <w:pPr>
        <w:spacing w:line="360" w:lineRule="auto"/>
        <w:ind w:firstLine="420" w:firstLineChars="200"/>
        <w:rPr>
          <w:rFonts w:hint="eastAsia" w:ascii="宋体" w:hAnsi="宋体" w:eastAsia="宋体" w:cs="宋体"/>
          <w:b w:val="0"/>
          <w:bCs w:val="0"/>
          <w:color w:val="000000"/>
          <w:sz w:val="21"/>
          <w:szCs w:val="21"/>
          <w:lang w:eastAsia="zh-CN"/>
        </w:rPr>
      </w:pPr>
      <w:r>
        <w:rPr>
          <w:rFonts w:hint="eastAsia" w:ascii="宋体" w:hAnsi="宋体" w:cs="宋体"/>
          <w:color w:val="000000" w:themeColor="text1"/>
          <w:szCs w:val="21"/>
          <w:lang w:val="en-US" w:eastAsia="zh-CN"/>
          <w14:textFill>
            <w14:solidFill>
              <w14:schemeClr w14:val="tx1"/>
            </w14:solidFill>
          </w14:textFill>
        </w:rPr>
        <w:t>一、</w:t>
      </w:r>
      <w:r>
        <w:rPr>
          <w:rFonts w:hint="eastAsia" w:ascii="宋体" w:hAnsi="宋体" w:eastAsia="宋体" w:cs="宋体"/>
          <w:b w:val="0"/>
          <w:bCs w:val="0"/>
          <w:color w:val="000000" w:themeColor="text1"/>
          <w:sz w:val="21"/>
          <w:szCs w:val="21"/>
          <w14:textFill>
            <w14:solidFill>
              <w14:schemeClr w14:val="tx1"/>
            </w14:solidFill>
          </w14:textFill>
        </w:rPr>
        <w:t>服务地点</w:t>
      </w:r>
      <w:r>
        <w:rPr>
          <w:rFonts w:hint="eastAsia" w:ascii="宋体" w:hAnsi="宋体" w:eastAsia="宋体" w:cs="宋体"/>
          <w:b w:val="0"/>
          <w:bCs w:val="0"/>
          <w:color w:val="000000"/>
          <w:sz w:val="21"/>
          <w:szCs w:val="21"/>
          <w:lang w:eastAsia="zh-CN"/>
        </w:rPr>
        <w:t>及预估量</w:t>
      </w:r>
      <w:r>
        <w:rPr>
          <w:rFonts w:hint="eastAsia" w:ascii="宋体" w:hAnsi="宋体" w:cs="宋体"/>
          <w:b w:val="0"/>
          <w:bCs w:val="0"/>
          <w:color w:val="000000"/>
          <w:sz w:val="21"/>
          <w:szCs w:val="21"/>
          <w:lang w:eastAsia="zh-CN"/>
        </w:rPr>
        <w:t>：</w:t>
      </w:r>
    </w:p>
    <w:p>
      <w:pPr>
        <w:spacing w:line="360" w:lineRule="auto"/>
        <w:ind w:firstLine="422" w:firstLineChars="200"/>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1、标段1：</w:t>
      </w:r>
      <w:r>
        <w:rPr>
          <w:rFonts w:hint="eastAsia" w:ascii="宋体" w:hAnsi="宋体" w:eastAsia="宋体" w:cs="宋体"/>
          <w:b/>
          <w:bCs/>
          <w:color w:val="000000" w:themeColor="text1"/>
          <w:sz w:val="21"/>
          <w:szCs w:val="21"/>
          <w:u w:val="single"/>
          <w:lang w:val="en-US" w:eastAsia="zh-CN"/>
          <w14:textFill>
            <w14:solidFill>
              <w14:schemeClr w14:val="tx1"/>
            </w14:solidFill>
          </w14:textFill>
        </w:rPr>
        <w:t>惠通公司</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color w:val="000000"/>
          <w:sz w:val="21"/>
          <w:szCs w:val="21"/>
          <w:u w:val="single"/>
          <w:lang w:val="en-US" w:eastAsia="zh-CN"/>
        </w:rPr>
        <w:t>菜皮、生活垃圾</w:t>
      </w:r>
      <w:r>
        <w:rPr>
          <w:rFonts w:hint="eastAsia" w:ascii="宋体" w:hAnsi="宋体" w:cs="宋体"/>
          <w:b/>
          <w:bCs/>
          <w:color w:val="000000"/>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固废产生地址及预估量</w:t>
      </w:r>
      <w:r>
        <w:rPr>
          <w:rFonts w:hint="eastAsia" w:ascii="宋体" w:hAnsi="宋体" w:eastAsia="宋体" w:cs="宋体"/>
          <w:b/>
          <w:bCs/>
          <w:color w:val="000000"/>
          <w:sz w:val="21"/>
          <w:szCs w:val="21"/>
          <w:lang w:val="en-US" w:eastAsia="zh-CN"/>
        </w:rPr>
        <w:t>见下表</w:t>
      </w:r>
      <w:r>
        <w:rPr>
          <w:rFonts w:hint="eastAsia" w:ascii="宋体" w:hAnsi="宋体" w:cs="宋体"/>
          <w:b/>
          <w:bCs/>
          <w:color w:val="000000"/>
          <w:sz w:val="21"/>
          <w:szCs w:val="21"/>
          <w:lang w:eastAsia="zh-CN"/>
        </w:rPr>
        <w:t>：</w:t>
      </w:r>
    </w:p>
    <w:tbl>
      <w:tblPr>
        <w:tblStyle w:val="48"/>
        <w:tblW w:w="84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1"/>
        <w:gridCol w:w="2680"/>
        <w:gridCol w:w="1530"/>
        <w:gridCol w:w="2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42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297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42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297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w:t>
            </w:r>
          </w:p>
        </w:tc>
        <w:tc>
          <w:tcPr>
            <w:tcW w:w="42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297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含园区临时性生活垃圾应急处置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391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合计预估量（吨）</w:t>
            </w:r>
          </w:p>
        </w:tc>
        <w:tc>
          <w:tcPr>
            <w:tcW w:w="153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6000</w:t>
            </w:r>
          </w:p>
        </w:tc>
        <w:tc>
          <w:tcPr>
            <w:tcW w:w="297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r>
              <w:rPr>
                <w:rFonts w:hint="eastAsia" w:ascii="宋体" w:hAnsi="宋体" w:cs="宋体"/>
                <w:b w:val="0"/>
                <w:bCs w:val="0"/>
                <w:i w:val="0"/>
                <w:iCs w:val="0"/>
                <w:color w:val="000000"/>
                <w:sz w:val="21"/>
                <w:szCs w:val="21"/>
                <w:lang w:val="en-US" w:eastAsia="zh-CN"/>
              </w:rPr>
              <w:t>。</w:t>
            </w:r>
          </w:p>
        </w:tc>
      </w:tr>
    </w:tbl>
    <w:p>
      <w:pPr>
        <w:spacing w:line="360" w:lineRule="auto"/>
        <w:ind w:firstLine="422" w:firstLineChars="20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2、</w:t>
      </w:r>
      <w:r>
        <w:rPr>
          <w:rFonts w:hint="eastAsia" w:ascii="宋体" w:hAnsi="宋体" w:eastAsia="宋体" w:cs="宋体"/>
          <w:b/>
          <w:bCs/>
          <w:color w:val="000000" w:themeColor="text1"/>
          <w:sz w:val="21"/>
          <w:szCs w:val="21"/>
          <w:u w:val="none"/>
          <w:lang w:val="en-US" w:eastAsia="zh-CN"/>
          <w14:textFill>
            <w14:solidFill>
              <w14:schemeClr w14:val="tx1"/>
            </w14:solidFill>
          </w14:textFill>
        </w:rPr>
        <w:t>标段2：</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cs="宋体"/>
          <w:b/>
          <w:bCs/>
          <w:color w:val="000000" w:themeColor="text1"/>
          <w:sz w:val="21"/>
          <w:szCs w:val="21"/>
          <w:u w:val="single"/>
          <w:lang w:val="en-US" w:eastAsia="zh-CN"/>
          <w14:textFill>
            <w14:solidFill>
              <w14:schemeClr w14:val="tx1"/>
            </w14:solidFill>
          </w14:textFill>
        </w:rPr>
        <w:t>菜渣、</w:t>
      </w:r>
      <w:r>
        <w:rPr>
          <w:rFonts w:hint="eastAsia" w:ascii="宋体" w:hAnsi="宋体" w:eastAsia="宋体" w:cs="宋体"/>
          <w:b/>
          <w:bCs/>
          <w:color w:val="000000"/>
          <w:sz w:val="21"/>
          <w:szCs w:val="21"/>
          <w:u w:val="single"/>
          <w:lang w:val="en-US" w:eastAsia="zh-CN"/>
        </w:rPr>
        <w:t>菜皮运输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固废产生地址及预估量</w:t>
      </w:r>
      <w:r>
        <w:rPr>
          <w:rFonts w:hint="eastAsia" w:ascii="宋体" w:hAnsi="宋体" w:eastAsia="宋体" w:cs="宋体"/>
          <w:b/>
          <w:bCs/>
          <w:color w:val="000000"/>
          <w:sz w:val="21"/>
          <w:szCs w:val="21"/>
          <w:lang w:val="en-US" w:eastAsia="zh-CN"/>
        </w:rPr>
        <w:t>见下表</w:t>
      </w:r>
      <w:r>
        <w:rPr>
          <w:rFonts w:hint="eastAsia" w:ascii="宋体" w:hAnsi="宋体" w:cs="宋体"/>
          <w:b/>
          <w:bCs/>
          <w:color w:val="000000"/>
          <w:sz w:val="21"/>
          <w:szCs w:val="21"/>
          <w:lang w:eastAsia="zh-CN"/>
        </w:rPr>
        <w:t>：</w:t>
      </w:r>
    </w:p>
    <w:tbl>
      <w:tblPr>
        <w:tblStyle w:val="48"/>
        <w:tblW w:w="83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2310"/>
        <w:gridCol w:w="2027"/>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厂名</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地址</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cs="宋体"/>
                <w:b w:val="0"/>
                <w:bCs w:val="0"/>
                <w:i w:val="0"/>
                <w:iCs w:val="0"/>
                <w:color w:val="auto"/>
                <w:sz w:val="21"/>
                <w:szCs w:val="21"/>
                <w:lang w:val="en-US" w:eastAsia="zh-CN"/>
              </w:rPr>
              <w:t>菜渣、</w:t>
            </w:r>
            <w:r>
              <w:rPr>
                <w:rFonts w:hint="eastAsia" w:ascii="宋体" w:hAnsi="宋体" w:eastAsia="宋体" w:cs="宋体"/>
                <w:b w:val="0"/>
                <w:bCs w:val="0"/>
                <w:i w:val="0"/>
                <w:iCs w:val="0"/>
                <w:color w:val="auto"/>
                <w:sz w:val="21"/>
                <w:szCs w:val="21"/>
                <w:lang w:val="en-US" w:eastAsia="zh-CN"/>
              </w:rPr>
              <w:t>菜皮(吨)</w:t>
            </w:r>
          </w:p>
        </w:tc>
        <w:tc>
          <w:tcPr>
            <w:tcW w:w="219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2200</w:t>
            </w:r>
          </w:p>
        </w:tc>
        <w:tc>
          <w:tcPr>
            <w:tcW w:w="219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r>
              <w:rPr>
                <w:rFonts w:hint="eastAsia" w:ascii="宋体" w:hAnsi="宋体" w:cs="宋体"/>
                <w:b w:val="0"/>
                <w:bCs w:val="0"/>
                <w:i w:val="0"/>
                <w:iCs w:val="0"/>
                <w:color w:val="00000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蔺市镇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4200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华富厂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李渡街道</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3400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江北原料厂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江北街道</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华安厂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珍溪镇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3600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华民厂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南沱镇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1200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焦石原料厂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龙潭原料厂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龙潭镇</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1000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垫江公司</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坪山县</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4000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邱家厂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丰都县</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300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合计预估量（吨）</w:t>
            </w:r>
          </w:p>
        </w:tc>
        <w:tc>
          <w:tcPr>
            <w:tcW w:w="202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26900</w:t>
            </w:r>
          </w:p>
        </w:tc>
        <w:tc>
          <w:tcPr>
            <w:tcW w:w="219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bl>
    <w:p>
      <w:pPr>
        <w:spacing w:line="360" w:lineRule="auto"/>
        <w:ind w:firstLine="422" w:firstLineChars="200"/>
        <w:rPr>
          <w:rFonts w:hint="eastAsia" w:ascii="宋体" w:hAnsi="宋体" w:eastAsia="宋体" w:cs="宋体"/>
          <w:b/>
          <w:bCs/>
          <w:color w:val="000000" w:themeColor="text1"/>
          <w:sz w:val="21"/>
          <w:szCs w:val="21"/>
          <w:u w:val="none"/>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3、</w:t>
      </w:r>
      <w:r>
        <w:rPr>
          <w:rFonts w:hint="eastAsia" w:ascii="宋体" w:hAnsi="宋体" w:eastAsia="宋体" w:cs="宋体"/>
          <w:b/>
          <w:bCs/>
          <w:color w:val="000000" w:themeColor="text1"/>
          <w:sz w:val="21"/>
          <w:szCs w:val="21"/>
          <w:u w:val="none"/>
          <w:lang w:val="en-US" w:eastAsia="zh-CN"/>
          <w14:textFill>
            <w14:solidFill>
              <w14:schemeClr w14:val="tx1"/>
            </w14:solidFill>
          </w14:textFill>
        </w:rPr>
        <w:t>标段3：</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sz w:val="21"/>
          <w:szCs w:val="21"/>
          <w:u w:val="single"/>
        </w:rPr>
        <w:t>污泥</w:t>
      </w:r>
      <w:r>
        <w:rPr>
          <w:rFonts w:hint="eastAsia" w:ascii="宋体" w:hAnsi="宋体" w:eastAsia="宋体" w:cs="宋体"/>
          <w:b/>
          <w:bCs/>
          <w:color w:val="000000"/>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eastAsia="宋体" w:cs="宋体"/>
          <w:b/>
          <w:bCs/>
          <w:color w:val="000000" w:themeColor="text1"/>
          <w:sz w:val="21"/>
          <w:szCs w:val="21"/>
          <w:u w:val="none"/>
          <w:lang w:val="en-US" w:eastAsia="zh-CN"/>
          <w14:textFill>
            <w14:solidFill>
              <w14:schemeClr w14:val="tx1"/>
            </w14:solidFill>
          </w14:textFill>
        </w:rPr>
        <w:t>，</w:t>
      </w:r>
      <w:r>
        <w:rPr>
          <w:rFonts w:hint="eastAsia" w:ascii="宋体" w:hAnsi="宋体" w:eastAsia="宋体" w:cs="宋体"/>
          <w:b/>
          <w:bCs/>
          <w:color w:val="000000"/>
          <w:sz w:val="21"/>
          <w:szCs w:val="21"/>
          <w:lang w:eastAsia="zh-CN"/>
        </w:rPr>
        <w:t>固废产生地址及预估量</w:t>
      </w:r>
      <w:r>
        <w:rPr>
          <w:rFonts w:hint="eastAsia" w:ascii="宋体" w:hAnsi="宋体" w:eastAsia="宋体" w:cs="宋体"/>
          <w:b/>
          <w:bCs/>
          <w:color w:val="000000"/>
          <w:sz w:val="21"/>
          <w:szCs w:val="21"/>
          <w:lang w:val="en-US" w:eastAsia="zh-CN"/>
        </w:rPr>
        <w:t>见下表</w:t>
      </w:r>
      <w:r>
        <w:rPr>
          <w:rFonts w:hint="eastAsia" w:ascii="宋体" w:hAnsi="宋体" w:cs="宋体"/>
          <w:b/>
          <w:bCs/>
          <w:color w:val="000000"/>
          <w:sz w:val="21"/>
          <w:szCs w:val="21"/>
          <w:lang w:eastAsia="zh-CN"/>
        </w:rPr>
        <w:t>：</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2310"/>
        <w:gridCol w:w="2394"/>
        <w:gridCol w:w="1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厂名</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地址</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污泥(吨)</w:t>
            </w:r>
          </w:p>
        </w:tc>
        <w:tc>
          <w:tcPr>
            <w:tcW w:w="192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w:t>
            </w:r>
          </w:p>
        </w:tc>
        <w:tc>
          <w:tcPr>
            <w:tcW w:w="192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000000"/>
                <w:sz w:val="21"/>
                <w:szCs w:val="21"/>
                <w:lang w:val="en-US" w:eastAsia="zh-CN"/>
              </w:rPr>
              <w:t>该数量为预估值，结算以实际发生数为准</w:t>
            </w:r>
            <w:r>
              <w:rPr>
                <w:rFonts w:hint="eastAsia" w:ascii="宋体" w:hAnsi="宋体" w:cs="宋体"/>
                <w:b w:val="0"/>
                <w:bCs w:val="0"/>
                <w:i w:val="0"/>
                <w:iCs w:val="0"/>
                <w:color w:val="00000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蔺市镇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华富厂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李渡街道</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850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白鹤梁厂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江北街道</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1300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华安厂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珍溪镇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580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华民厂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南沱镇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400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焦石原料厂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焦石镇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250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龙潭原料厂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龙潭镇</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10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垫江公司</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坪山县</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500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邱家厂</w:t>
            </w:r>
          </w:p>
        </w:tc>
        <w:tc>
          <w:tcPr>
            <w:tcW w:w="231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丰都县</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200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合计预估量（吨）</w:t>
            </w:r>
          </w:p>
        </w:tc>
        <w:tc>
          <w:tcPr>
            <w:tcW w:w="239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sz w:val="21"/>
                <w:szCs w:val="21"/>
                <w:lang w:val="en-US" w:eastAsia="zh-CN"/>
              </w:rPr>
            </w:pPr>
            <w:r>
              <w:rPr>
                <w:rFonts w:hint="eastAsia" w:ascii="宋体" w:hAnsi="宋体" w:eastAsia="宋体" w:cs="宋体"/>
                <w:b w:val="0"/>
                <w:bCs w:val="0"/>
                <w:i w:val="0"/>
                <w:iCs w:val="0"/>
                <w:color w:val="auto"/>
                <w:sz w:val="21"/>
                <w:szCs w:val="21"/>
                <w:lang w:val="en-US" w:eastAsia="zh-CN"/>
              </w:rPr>
              <w:t>6590</w:t>
            </w:r>
          </w:p>
        </w:tc>
        <w:tc>
          <w:tcPr>
            <w:tcW w:w="19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auto"/>
                <w:sz w:val="21"/>
                <w:szCs w:val="21"/>
                <w:lang w:val="en-US" w:eastAsia="zh-CN"/>
              </w:rPr>
            </w:pPr>
          </w:p>
        </w:tc>
      </w:tr>
    </w:tbl>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二</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lang w:val="en-US" w:eastAsia="zh-CN"/>
        </w:rPr>
        <w:t>运输和</w:t>
      </w:r>
      <w:r>
        <w:rPr>
          <w:rFonts w:hint="eastAsia" w:ascii="宋体" w:hAnsi="宋体" w:eastAsia="宋体" w:cs="宋体"/>
          <w:b/>
          <w:bCs/>
          <w:color w:val="auto"/>
          <w:sz w:val="21"/>
          <w:szCs w:val="21"/>
          <w:lang w:eastAsia="zh-CN"/>
        </w:rPr>
        <w:t>处置要求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所有固废须合法、合规转运、处置，严禁填埋或违法倾倒。</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转运过程中不得</w:t>
      </w:r>
      <w:r>
        <w:rPr>
          <w:rFonts w:hint="eastAsia" w:ascii="宋体" w:hAnsi="宋体" w:eastAsia="宋体" w:cs="宋体"/>
          <w:color w:val="auto"/>
          <w:sz w:val="21"/>
          <w:szCs w:val="21"/>
          <w:lang w:val="en-US" w:eastAsia="zh-CN"/>
        </w:rPr>
        <w:t>出现抛洒或</w:t>
      </w:r>
      <w:r>
        <w:rPr>
          <w:rFonts w:hint="eastAsia" w:ascii="宋体" w:hAnsi="宋体" w:eastAsia="宋体" w:cs="宋体"/>
          <w:color w:val="auto"/>
          <w:sz w:val="21"/>
          <w:szCs w:val="21"/>
          <w:lang w:eastAsia="zh-CN"/>
        </w:rPr>
        <w:t>跑冒滴漏现象发生。</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固废离厂后的所有安全、环保</w:t>
      </w:r>
      <w:r>
        <w:rPr>
          <w:rFonts w:hint="eastAsia" w:ascii="宋体" w:hAnsi="宋体" w:eastAsia="宋体" w:cs="宋体"/>
          <w:color w:val="auto"/>
          <w:sz w:val="21"/>
          <w:szCs w:val="21"/>
          <w:lang w:val="en-US" w:eastAsia="zh-CN"/>
        </w:rPr>
        <w:t>责任</w:t>
      </w:r>
      <w:r>
        <w:rPr>
          <w:rFonts w:hint="eastAsia" w:ascii="宋体" w:hAnsi="宋体" w:eastAsia="宋体" w:cs="宋体"/>
          <w:color w:val="auto"/>
          <w:sz w:val="21"/>
          <w:szCs w:val="21"/>
          <w:lang w:eastAsia="zh-CN"/>
        </w:rPr>
        <w:t>由中标方负全责，因转运、处置不当</w:t>
      </w:r>
      <w:r>
        <w:rPr>
          <w:rFonts w:hint="eastAsia" w:ascii="宋体" w:hAnsi="宋体" w:eastAsia="宋体" w:cs="宋体"/>
          <w:color w:val="auto"/>
          <w:sz w:val="21"/>
          <w:szCs w:val="21"/>
          <w:lang w:val="en-US" w:eastAsia="zh-CN"/>
        </w:rPr>
        <w:t>造成的</w:t>
      </w:r>
      <w:r>
        <w:rPr>
          <w:rFonts w:hint="eastAsia" w:ascii="宋体" w:hAnsi="宋体" w:eastAsia="宋体" w:cs="宋体"/>
          <w:color w:val="auto"/>
          <w:sz w:val="21"/>
          <w:szCs w:val="21"/>
          <w:lang w:eastAsia="zh-CN"/>
        </w:rPr>
        <w:t>事故或处罚</w:t>
      </w:r>
      <w:r>
        <w:rPr>
          <w:rFonts w:hint="eastAsia" w:ascii="宋体" w:hAnsi="宋体" w:eastAsia="宋体" w:cs="宋体"/>
          <w:color w:val="auto"/>
          <w:sz w:val="21"/>
          <w:szCs w:val="21"/>
          <w:lang w:val="en-US" w:eastAsia="zh-CN"/>
        </w:rPr>
        <w:t>由中标方负责解决和承担，若因此</w:t>
      </w:r>
      <w:r>
        <w:rPr>
          <w:rFonts w:hint="eastAsia" w:ascii="宋体" w:hAnsi="宋体" w:eastAsia="宋体" w:cs="宋体"/>
          <w:color w:val="auto"/>
          <w:sz w:val="21"/>
          <w:szCs w:val="21"/>
          <w:lang w:eastAsia="zh-CN"/>
        </w:rPr>
        <w:t>给发标方造成损失或负面影响的，由中标方负责赔偿。</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4、所有运输车辆需安装GPS监控系统，能够监测车辆的位置、行驶轨迹等，需做好数据存储和备份，以备职能部门和甲方检查。</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5、招标方各厂固废达到一定数量时，由相应厂通知中标单位，中标单位在接到电话后最迟2日内到厂转运、处置，不得延迟。</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三</w:t>
      </w:r>
      <w:r>
        <w:rPr>
          <w:rFonts w:hint="eastAsia" w:ascii="宋体" w:hAnsi="宋体" w:eastAsia="宋体" w:cs="宋体"/>
          <w:b/>
          <w:bCs/>
          <w:color w:val="auto"/>
          <w:sz w:val="21"/>
          <w:szCs w:val="21"/>
          <w:lang w:eastAsia="zh-CN"/>
        </w:rPr>
        <w:t>、结算方式</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按照出厂时称重的实际数量结算，每月中标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eastAsia="zh-CN"/>
        </w:rPr>
        <w:t>凭发票、出厂磅单、</w:t>
      </w:r>
      <w:r>
        <w:rPr>
          <w:rFonts w:hint="eastAsia" w:ascii="宋体" w:hAnsi="宋体" w:eastAsia="宋体" w:cs="宋体"/>
          <w:color w:val="auto"/>
          <w:sz w:val="21"/>
          <w:szCs w:val="21"/>
          <w:lang w:val="en-US" w:eastAsia="zh-CN"/>
        </w:rPr>
        <w:t>最终</w:t>
      </w:r>
      <w:r>
        <w:rPr>
          <w:rFonts w:hint="eastAsia" w:ascii="宋体" w:hAnsi="宋体" w:eastAsia="宋体" w:cs="宋体"/>
          <w:color w:val="auto"/>
          <w:sz w:val="21"/>
          <w:szCs w:val="21"/>
          <w:lang w:eastAsia="zh-CN"/>
        </w:rPr>
        <w:t>处置单位加盖公章</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lang w:eastAsia="zh-CN"/>
        </w:rPr>
        <w:t>回单</w:t>
      </w:r>
      <w:r>
        <w:rPr>
          <w:rFonts w:hint="eastAsia" w:ascii="宋体" w:hAnsi="宋体" w:eastAsia="宋体" w:cs="宋体"/>
          <w:color w:val="auto"/>
          <w:sz w:val="21"/>
          <w:szCs w:val="21"/>
          <w:lang w:val="en-US" w:eastAsia="zh-CN"/>
        </w:rPr>
        <w:t>在相应</w:t>
      </w:r>
      <w:r>
        <w:rPr>
          <w:rFonts w:hint="eastAsia" w:ascii="宋体" w:hAnsi="宋体" w:eastAsia="宋体" w:cs="宋体"/>
          <w:color w:val="auto"/>
          <w:sz w:val="21"/>
          <w:szCs w:val="21"/>
          <w:lang w:eastAsia="zh-CN"/>
        </w:rPr>
        <w:t>厂结算。</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需按时开具投标时约定税率的发票，发票开具单位须为中标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，不得代开发票。</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四</w:t>
      </w:r>
      <w:r>
        <w:rPr>
          <w:rFonts w:hint="eastAsia" w:ascii="宋体" w:hAnsi="宋体" w:eastAsia="宋体" w:cs="宋体"/>
          <w:b/>
          <w:bCs/>
          <w:color w:val="auto"/>
          <w:sz w:val="21"/>
          <w:szCs w:val="21"/>
          <w:lang w:eastAsia="zh-CN"/>
        </w:rPr>
        <w:t>、履约保证金</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收取中标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合同履约保证金人民币</w:t>
      </w:r>
      <w:r>
        <w:rPr>
          <w:rFonts w:hint="eastAsia" w:ascii="宋体" w:hAnsi="宋体" w:eastAsia="宋体" w:cs="宋体"/>
          <w:color w:val="auto"/>
          <w:sz w:val="21"/>
          <w:szCs w:val="21"/>
          <w:u w:val="single"/>
          <w:lang w:val="en-US" w:eastAsia="zh-CN"/>
        </w:rPr>
        <w:t xml:space="preserve"> 5 </w:t>
      </w:r>
      <w:r>
        <w:rPr>
          <w:rFonts w:hint="eastAsia" w:ascii="宋体" w:hAnsi="宋体" w:eastAsia="宋体" w:cs="宋体"/>
          <w:color w:val="auto"/>
          <w:sz w:val="21"/>
          <w:szCs w:val="21"/>
          <w:lang w:val="en-US" w:eastAsia="zh-CN"/>
        </w:rPr>
        <w:t>万元。中标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签订合同前，将履约保证打款至招标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指定账户，合同终止后，履约过程无意外事故发生，招标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于合同终止后30个工作日内将履约保证金无息返还中标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五、其它要求</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中标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为转运单位的，在与招标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签订合同前需提供与最终处置单位签订的处置合同原件</w:t>
      </w:r>
      <w:r>
        <w:rPr>
          <w:rFonts w:hint="eastAsia" w:ascii="宋体" w:hAnsi="宋体" w:cs="宋体"/>
          <w:color w:val="auto"/>
          <w:sz w:val="21"/>
          <w:szCs w:val="21"/>
          <w:lang w:val="en-US" w:eastAsia="zh-CN"/>
        </w:rPr>
        <w:t>或复印件</w:t>
      </w:r>
      <w:r>
        <w:rPr>
          <w:rFonts w:hint="eastAsia" w:ascii="宋体" w:hAnsi="宋体" w:eastAsia="宋体" w:cs="宋体"/>
          <w:color w:val="auto"/>
          <w:sz w:val="21"/>
          <w:szCs w:val="21"/>
          <w:lang w:val="en-US" w:eastAsia="zh-CN"/>
        </w:rPr>
        <w:t>交招标</w:t>
      </w:r>
      <w:r>
        <w:rPr>
          <w:rFonts w:hint="eastAsia" w:ascii="宋体" w:hAnsi="宋体" w:cs="宋体"/>
          <w:color w:val="auto"/>
          <w:sz w:val="21"/>
          <w:szCs w:val="21"/>
          <w:lang w:val="en-US" w:eastAsia="zh-CN"/>
        </w:rPr>
        <w:t>方</w:t>
      </w:r>
      <w:r>
        <w:rPr>
          <w:rFonts w:hint="eastAsia" w:ascii="宋体" w:hAnsi="宋体" w:eastAsia="宋体" w:cs="宋体"/>
          <w:color w:val="auto"/>
          <w:sz w:val="21"/>
          <w:szCs w:val="21"/>
          <w:lang w:val="en-US" w:eastAsia="zh-CN"/>
        </w:rPr>
        <w:t>存档备查。</w:t>
      </w: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spacing w:line="400" w:lineRule="exact"/>
        <w:ind w:firstLine="482" w:firstLineChars="200"/>
        <w:rPr>
          <w:rFonts w:hint="eastAsia" w:ascii="宋体" w:hAnsi="宋体" w:cs="宋体"/>
          <w:b/>
          <w:color w:val="000000"/>
          <w:sz w:val="24"/>
        </w:rPr>
      </w:pPr>
      <w:r>
        <w:rPr>
          <w:rFonts w:hint="eastAsia" w:ascii="宋体" w:hAnsi="宋体"/>
          <w:b/>
          <w:color w:val="FF0000"/>
          <w:sz w:val="24"/>
        </w:rPr>
        <w:t>说明：</w:t>
      </w:r>
      <w:r>
        <w:rPr>
          <w:rFonts w:hint="eastAsia" w:ascii="宋体" w:hAnsi="宋体" w:cs="宋体"/>
          <w:b/>
          <w:color w:val="FF0000"/>
          <w:sz w:val="24"/>
        </w:rPr>
        <w:t>本篇内容均为实质性响应条件，投标人必须在投标文件中作实质性响应且完全满足，否则由评标委员会作无效投标处理。</w:t>
      </w:r>
    </w:p>
    <w:p>
      <w:pPr>
        <w:spacing w:line="400" w:lineRule="exact"/>
        <w:ind w:firstLine="482" w:firstLineChars="200"/>
        <w:rPr>
          <w:rFonts w:hint="eastAsia" w:ascii="宋体" w:hAnsi="宋体" w:cs="宋体"/>
          <w:b/>
          <w:color w:val="000000"/>
          <w:sz w:val="24"/>
        </w:rPr>
      </w:pPr>
    </w:p>
    <w:p>
      <w:pPr>
        <w:spacing w:line="400" w:lineRule="exact"/>
        <w:ind w:firstLine="482" w:firstLineChars="200"/>
        <w:rPr>
          <w:rFonts w:hint="eastAsia" w:ascii="宋体" w:hAnsi="宋体" w:cs="宋体"/>
          <w:b/>
          <w:color w:val="000000"/>
          <w:sz w:val="24"/>
        </w:rPr>
      </w:pPr>
    </w:p>
    <w:p>
      <w:pPr>
        <w:spacing w:line="400" w:lineRule="exact"/>
        <w:ind w:firstLine="482" w:firstLineChars="200"/>
        <w:rPr>
          <w:rFonts w:hint="eastAsia" w:ascii="宋体" w:hAnsi="宋体" w:cs="宋体"/>
          <w:b/>
          <w:color w:val="000000"/>
          <w:sz w:val="24"/>
          <w:lang w:val="zh-CN"/>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pPr>
        <w:bidi w:val="0"/>
        <w:rPr>
          <w:rFonts w:hint="eastAsia"/>
        </w:rPr>
      </w:pPr>
      <w:bookmarkStart w:id="557" w:name="招标文件07章技术标准和要求"/>
      <w:bookmarkEnd w:id="557"/>
      <w:bookmarkStart w:id="558" w:name="_Toc287620812"/>
      <w:bookmarkStart w:id="559" w:name="_Toc287607865"/>
      <w:bookmarkStart w:id="560" w:name="_Toc430530528"/>
      <w:bookmarkStart w:id="561" w:name="_Toc509218852"/>
      <w:bookmarkStart w:id="562" w:name="_Toc28723"/>
      <w:bookmarkStart w:id="563" w:name="_Toc534185829"/>
    </w:p>
    <w:p>
      <w:pPr>
        <w:pStyle w:val="4"/>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宋体" w:hAnsi="宋体"/>
        </w:rPr>
      </w:pPr>
    </w:p>
    <w:p>
      <w:pPr>
        <w:bidi w:val="0"/>
        <w:rPr>
          <w:rFonts w:hint="eastAsia"/>
        </w:rPr>
      </w:pPr>
    </w:p>
    <w:p>
      <w:pPr>
        <w:pStyle w:val="4"/>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rPr>
      </w:pPr>
      <w:r>
        <w:rPr>
          <w:rFonts w:hint="eastAsia" w:ascii="宋体" w:hAnsi="宋体"/>
        </w:rPr>
        <w:t>第六章  投标文件格式</w:t>
      </w:r>
      <w:bookmarkEnd w:id="558"/>
      <w:bookmarkEnd w:id="559"/>
      <w:bookmarkEnd w:id="560"/>
      <w:bookmarkEnd w:id="561"/>
      <w:bookmarkEnd w:id="562"/>
      <w:bookmarkEnd w:id="563"/>
    </w:p>
    <w:p>
      <w:pPr>
        <w:spacing w:line="360" w:lineRule="auto"/>
        <w:jc w:val="center"/>
        <w:rPr>
          <w:rFonts w:hint="eastAsia" w:ascii="宋体" w:hAnsi="宋体"/>
          <w:sz w:val="44"/>
          <w:szCs w:val="44"/>
        </w:rPr>
      </w:pPr>
      <w:bookmarkStart w:id="564" w:name="_Toc224103493"/>
      <w:r>
        <w:rPr>
          <w:rFonts w:hint="eastAsia" w:ascii="宋体" w:hAnsi="宋体" w:eastAsia="宋体" w:cs="宋体"/>
          <w:b/>
          <w:bCs/>
          <w:snapToGrid w:val="0"/>
          <w:color w:val="auto"/>
          <w:kern w:val="0"/>
          <w:sz w:val="44"/>
          <w:szCs w:val="44"/>
          <w:highlight w:val="none"/>
          <w:u w:val="single"/>
          <w:lang w:val="en-US" w:eastAsia="zh-CN"/>
        </w:rPr>
        <w:t>涪陵榨菜</w:t>
      </w:r>
      <w:r>
        <w:rPr>
          <w:rFonts w:hint="eastAsia" w:ascii="宋体" w:hAnsi="宋体" w:eastAsia="宋体" w:cs="宋体"/>
          <w:b/>
          <w:bCs/>
          <w:color w:val="000000" w:themeColor="text1"/>
          <w:sz w:val="44"/>
          <w:szCs w:val="44"/>
          <w:u w:val="single"/>
          <w14:textFill>
            <w14:solidFill>
              <w14:schemeClr w14:val="tx1"/>
            </w14:solidFill>
          </w14:textFill>
        </w:rPr>
        <w:t>2026年度固体废物</w:t>
      </w:r>
      <w:r>
        <w:rPr>
          <w:rFonts w:hint="eastAsia" w:ascii="宋体" w:hAnsi="宋体" w:eastAsia="宋体" w:cs="宋体"/>
          <w:b/>
          <w:bCs/>
          <w:color w:val="000000" w:themeColor="text1"/>
          <w:sz w:val="44"/>
          <w:szCs w:val="44"/>
          <w:u w:val="single"/>
          <w:lang w:val="en-US" w:eastAsia="zh-CN"/>
          <w14:textFill>
            <w14:solidFill>
              <w14:schemeClr w14:val="tx1"/>
            </w14:solidFill>
          </w14:textFill>
        </w:rPr>
        <w:t>处置</w:t>
      </w:r>
    </w:p>
    <w:p>
      <w:pPr>
        <w:tabs>
          <w:tab w:val="left" w:pos="3600"/>
          <w:tab w:val="left" w:pos="4480"/>
          <w:tab w:val="left" w:pos="5360"/>
        </w:tabs>
        <w:autoSpaceDE w:val="0"/>
        <w:autoSpaceDN w:val="0"/>
        <w:adjustRightInd w:val="0"/>
        <w:snapToGrid w:val="0"/>
        <w:spacing w:line="360" w:lineRule="auto"/>
        <w:jc w:val="center"/>
        <w:rPr>
          <w:rFonts w:hint="eastAsia" w:ascii="宋体" w:hAnsi="宋体"/>
          <w:kern w:val="0"/>
          <w:sz w:val="72"/>
          <w:szCs w:val="72"/>
        </w:rPr>
      </w:pPr>
    </w:p>
    <w:p>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pPr>
        <w:autoSpaceDE w:val="0"/>
        <w:autoSpaceDN w:val="0"/>
        <w:adjustRightInd w:val="0"/>
        <w:snapToGrid w:val="0"/>
        <w:spacing w:line="360" w:lineRule="auto"/>
        <w:jc w:val="left"/>
        <w:rPr>
          <w:rFonts w:ascii="宋体" w:hAnsi="宋体"/>
          <w:kern w:val="0"/>
          <w:sz w:val="16"/>
          <w:szCs w:val="16"/>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w:t>
      </w:r>
      <w:r>
        <w:rPr>
          <w:rFonts w:hint="eastAsia" w:ascii="宋体" w:hAnsi="宋体"/>
          <w:w w:val="99"/>
          <w:kern w:val="0"/>
          <w:sz w:val="28"/>
          <w:szCs w:val="28"/>
          <w:lang w:val="en-US" w:eastAsia="zh-CN"/>
        </w:rPr>
        <w:t>公</w:t>
      </w:r>
      <w:r>
        <w:rPr>
          <w:rFonts w:ascii="宋体" w:hAnsi="宋体"/>
          <w:w w:val="99"/>
          <w:kern w:val="0"/>
          <w:sz w:val="28"/>
          <w:szCs w:val="28"/>
        </w:rPr>
        <w:t>章）</w:t>
      </w:r>
    </w:p>
    <w:p>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pPr>
        <w:spacing w:line="360" w:lineRule="auto"/>
        <w:jc w:val="center"/>
        <w:rPr>
          <w:rFonts w:hint="eastAsia" w:ascii="宋体" w:hAnsi="宋体"/>
          <w:sz w:val="36"/>
          <w:szCs w:val="36"/>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hint="eastAsia" w:ascii="宋体" w:hAnsi="宋体"/>
          <w:sz w:val="36"/>
          <w:szCs w:val="36"/>
        </w:rPr>
      </w:pPr>
    </w:p>
    <w:p>
      <w:pPr>
        <w:spacing w:line="360" w:lineRule="auto"/>
        <w:jc w:val="center"/>
        <w:rPr>
          <w:rFonts w:ascii="宋体" w:hAnsi="宋体"/>
          <w:sz w:val="36"/>
          <w:szCs w:val="36"/>
        </w:rPr>
      </w:pPr>
      <w:r>
        <w:rPr>
          <w:rFonts w:hint="eastAsia" w:ascii="宋体" w:hAnsi="宋体"/>
          <w:sz w:val="36"/>
          <w:szCs w:val="36"/>
        </w:rPr>
        <w:t>目  录</w:t>
      </w:r>
      <w:bookmarkEnd w:id="564"/>
    </w:p>
    <w:p>
      <w:pPr>
        <w:spacing w:line="360" w:lineRule="auto"/>
        <w:jc w:val="center"/>
        <w:rPr>
          <w:rFonts w:ascii="宋体" w:hAnsi="宋体"/>
          <w:szCs w:val="20"/>
        </w:rPr>
      </w:pPr>
    </w:p>
    <w:p>
      <w:pPr>
        <w:spacing w:line="360" w:lineRule="auto"/>
        <w:rPr>
          <w:rFonts w:ascii="宋体" w:hAnsi="宋体"/>
          <w:b/>
        </w:rPr>
      </w:pPr>
      <w:r>
        <w:rPr>
          <w:rFonts w:hint="eastAsia" w:ascii="宋体" w:hAnsi="宋体"/>
          <w:b/>
        </w:rPr>
        <w:t>一</w:t>
      </w:r>
      <w:r>
        <w:rPr>
          <w:rFonts w:ascii="宋体" w:hAnsi="宋体"/>
          <w:b/>
        </w:rPr>
        <w:t>、投标函部分</w:t>
      </w:r>
    </w:p>
    <w:p>
      <w:pPr>
        <w:spacing w:line="360" w:lineRule="auto"/>
        <w:ind w:firstLine="420" w:firstLineChars="200"/>
        <w:rPr>
          <w:rFonts w:ascii="宋体" w:hAnsi="宋体"/>
        </w:rPr>
      </w:pPr>
      <w:r>
        <w:rPr>
          <w:rFonts w:ascii="宋体" w:hAnsi="宋体"/>
        </w:rPr>
        <w:t>（一）投标函</w:t>
      </w:r>
    </w:p>
    <w:p>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rPr>
        <w:t>法定代表人身份证明或授权委托书</w:t>
      </w:r>
    </w:p>
    <w:p>
      <w:pPr>
        <w:spacing w:line="360" w:lineRule="auto"/>
        <w:rPr>
          <w:rFonts w:ascii="宋体" w:hAnsi="宋体"/>
          <w:b/>
        </w:rPr>
      </w:pPr>
      <w:r>
        <w:rPr>
          <w:rFonts w:hint="eastAsia" w:ascii="宋体" w:hAnsi="宋体"/>
          <w:b/>
          <w:lang w:val="en-US" w:eastAsia="zh-CN"/>
        </w:rPr>
        <w:t>二</w:t>
      </w:r>
      <w:r>
        <w:rPr>
          <w:rFonts w:ascii="宋体" w:hAnsi="宋体"/>
          <w:b/>
        </w:rPr>
        <w:t>、</w:t>
      </w:r>
      <w:r>
        <w:rPr>
          <w:rFonts w:hint="eastAsia" w:ascii="宋体" w:hAnsi="宋体"/>
          <w:b/>
        </w:rPr>
        <w:t>资格审查部分</w:t>
      </w:r>
    </w:p>
    <w:p>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r>
        <w:rPr>
          <w:rFonts w:hint="eastAsia" w:ascii="宋体" w:hAnsi="宋体"/>
          <w:snapToGrid w:val="0"/>
        </w:rPr>
        <w:t>（一）</w:t>
      </w:r>
      <w:r>
        <w:rPr>
          <w:rFonts w:hint="eastAsia" w:ascii="宋体" w:hAnsi="宋体"/>
          <w:snapToGrid w:val="0"/>
          <w:lang w:val="en-US" w:eastAsia="zh-CN"/>
        </w:rPr>
        <w:t>营业执照复印件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证明材料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lang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pPr>
        <w:pStyle w:val="6"/>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b w:val="0"/>
          <w:bCs/>
          <w:snapToGrid w:val="0"/>
          <w:color w:val="auto"/>
          <w:kern w:val="0"/>
          <w:sz w:val="21"/>
          <w:szCs w:val="21"/>
          <w:highlight w:val="none"/>
          <w:lang w:val="en-US" w:eastAsia="zh-CN"/>
        </w:rPr>
      </w:pPr>
      <w:r>
        <w:rPr>
          <w:rFonts w:hint="eastAsia" w:ascii="宋体" w:hAnsi="宋体" w:eastAsia="宋体" w:cs="宋体"/>
          <w:b w:val="0"/>
          <w:bCs/>
          <w:snapToGrid w:val="0"/>
          <w:color w:val="auto"/>
          <w:kern w:val="0"/>
          <w:sz w:val="21"/>
          <w:szCs w:val="21"/>
          <w:highlight w:val="none"/>
          <w:lang w:val="en-US" w:eastAsia="zh-CN"/>
        </w:rPr>
        <w:t>响应性评审部分</w:t>
      </w:r>
    </w:p>
    <w:p>
      <w:pPr>
        <w:pageBreakBefore w:val="0"/>
        <w:widowControl w:val="0"/>
        <w:kinsoku/>
        <w:wordWrap/>
        <w:overflowPunct/>
        <w:topLinePunct w:val="0"/>
        <w:bidi w:val="0"/>
        <w:spacing w:line="360" w:lineRule="auto"/>
        <w:ind w:firstLine="420" w:firstLineChars="200"/>
        <w:textAlignment w:val="auto"/>
        <w:rPr>
          <w:rFonts w:hint="eastAsia" w:ascii="宋体" w:hAnsi="宋体" w:eastAsia="宋体" w:cs="宋体"/>
          <w:b w:val="0"/>
          <w:bCs/>
          <w:color w:val="000000"/>
          <w:kern w:val="0"/>
          <w:sz w:val="21"/>
          <w:szCs w:val="21"/>
          <w:lang w:val="zh-CN"/>
        </w:rPr>
      </w:pPr>
      <w:r>
        <w:rPr>
          <w:rFonts w:hint="eastAsia" w:ascii="宋体" w:hAnsi="宋体" w:eastAsia="宋体" w:cs="宋体"/>
          <w:b w:val="0"/>
          <w:bCs/>
          <w:snapToGrid w:val="0"/>
          <w:color w:val="auto"/>
          <w:kern w:val="0"/>
          <w:sz w:val="21"/>
          <w:szCs w:val="21"/>
          <w:highlight w:val="none"/>
          <w:lang w:val="en-US" w:eastAsia="zh-CN"/>
        </w:rPr>
        <w:t>（一）请按第五章服务内容及要求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eastAsia="宋体" w:cs="宋体"/>
          <w:b w:val="0"/>
          <w:bCs/>
          <w:snapToGrid w:val="0"/>
          <w:color w:val="auto"/>
          <w:kern w:val="0"/>
          <w:sz w:val="21"/>
          <w:szCs w:val="21"/>
          <w:highlight w:val="none"/>
          <w:lang w:val="en-US" w:eastAsia="zh-CN"/>
        </w:rPr>
      </w:pPr>
    </w:p>
    <w:p>
      <w:pPr>
        <w:autoSpaceDE w:val="0"/>
        <w:autoSpaceDN w:val="0"/>
        <w:adjustRightInd w:val="0"/>
        <w:snapToGrid w:val="0"/>
        <w:spacing w:line="360" w:lineRule="auto"/>
        <w:ind w:firstLine="420"/>
        <w:rPr>
          <w:rFonts w:hint="eastAsia" w:ascii="宋体" w:hAnsi="宋体"/>
          <w:snapToGrid w:val="0"/>
        </w:rPr>
      </w:pPr>
    </w:p>
    <w:p>
      <w:pPr>
        <w:spacing w:line="360" w:lineRule="auto"/>
        <w:ind w:firstLine="420" w:firstLineChars="200"/>
      </w:pPr>
    </w:p>
    <w:p>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65" w:name="_Toc430530529"/>
      <w:bookmarkStart w:id="566" w:name="_Toc277082642"/>
      <w:bookmarkStart w:id="567" w:name="_Toc287607866"/>
      <w:bookmarkStart w:id="568" w:name="_Toc224103494"/>
      <w:bookmarkStart w:id="569" w:name="_Toc287620813"/>
    </w:p>
    <w:p>
      <w:pPr>
        <w:pStyle w:val="5"/>
        <w:spacing w:line="360" w:lineRule="auto"/>
        <w:jc w:val="center"/>
        <w:rPr>
          <w:rFonts w:ascii="宋体" w:hAnsi="宋体"/>
          <w:b w:val="0"/>
          <w:bCs w:val="0"/>
          <w:sz w:val="44"/>
          <w:szCs w:val="44"/>
        </w:rPr>
      </w:pPr>
      <w:bookmarkStart w:id="570" w:name="_Toc13130"/>
      <w:r>
        <w:rPr>
          <w:rFonts w:hint="eastAsia" w:ascii="宋体" w:hAnsi="宋体"/>
          <w:b w:val="0"/>
          <w:bCs w:val="0"/>
          <w:sz w:val="44"/>
          <w:szCs w:val="44"/>
        </w:rPr>
        <w:t>一、投标函部分</w:t>
      </w:r>
      <w:bookmarkEnd w:id="565"/>
      <w:bookmarkEnd w:id="566"/>
      <w:bookmarkEnd w:id="567"/>
      <w:bookmarkEnd w:id="568"/>
      <w:bookmarkEnd w:id="569"/>
      <w:bookmarkEnd w:id="570"/>
    </w:p>
    <w:p>
      <w:pPr>
        <w:pStyle w:val="6"/>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eastAsia="宋体" w:cs="宋体"/>
          <w:b/>
          <w:bCs/>
          <w:lang w:val="en-US" w:eastAsia="zh-CN"/>
        </w:rPr>
      </w:pPr>
      <w:bookmarkStart w:id="571" w:name="_Toc287620814"/>
      <w:bookmarkStart w:id="572" w:name="_Toc6336"/>
      <w:bookmarkStart w:id="573" w:name="_Toc287607867"/>
      <w:bookmarkStart w:id="574" w:name="_Toc509218854"/>
      <w:bookmarkStart w:id="575" w:name="_Toc224103495"/>
      <w:bookmarkStart w:id="576" w:name="_Toc277082643"/>
      <w:bookmarkStart w:id="577" w:name="_Toc430530530"/>
      <w:bookmarkStart w:id="578" w:name="_Toc534185831"/>
      <w:r>
        <w:rPr>
          <w:rFonts w:hint="eastAsia" w:ascii="宋体" w:hAnsi="宋体" w:eastAsia="宋体" w:cs="宋体"/>
          <w:b/>
          <w:bCs/>
        </w:rPr>
        <w:t>（一）</w:t>
      </w:r>
      <w:r>
        <w:rPr>
          <w:rFonts w:hint="eastAsia" w:ascii="宋体" w:hAnsi="宋体" w:eastAsia="宋体" w:cs="宋体"/>
          <w:b/>
          <w:bCs/>
          <w:lang w:val="en-US" w:eastAsia="zh-CN"/>
        </w:rPr>
        <w:t>投标函</w:t>
      </w:r>
    </w:p>
    <w:p>
      <w:pPr>
        <w:pStyle w:val="6"/>
        <w:pageBreakBefore w:val="0"/>
        <w:widowControl w:val="0"/>
        <w:kinsoku/>
        <w:wordWrap/>
        <w:overflowPunct/>
        <w:topLinePunct w:val="0"/>
        <w:bidi w:val="0"/>
        <w:snapToGrid/>
        <w:spacing w:before="0" w:after="0" w:line="360" w:lineRule="auto"/>
        <w:jc w:val="center"/>
        <w:textAlignment w:val="auto"/>
        <w:rPr>
          <w:rFonts w:hint="eastAsia" w:ascii="宋体" w:hAnsi="宋体" w:eastAsia="宋体" w:cs="宋体"/>
          <w:b/>
          <w:bCs/>
        </w:rPr>
      </w:pPr>
      <w:r>
        <w:rPr>
          <w:rFonts w:hint="eastAsia" w:ascii="宋体" w:hAnsi="宋体" w:eastAsia="宋体" w:cs="宋体"/>
          <w:b/>
          <w:bCs/>
          <w:color w:val="000000" w:themeColor="text1"/>
          <w:sz w:val="32"/>
          <w:szCs w:val="32"/>
          <w:lang w:val="en-US" w:eastAsia="zh-CN"/>
          <w14:textFill>
            <w14:solidFill>
              <w14:schemeClr w14:val="tx1"/>
            </w14:solidFill>
          </w14:textFill>
        </w:rPr>
        <w:t>标段1：</w:t>
      </w:r>
      <w:r>
        <w:rPr>
          <w:rFonts w:hint="eastAsia" w:ascii="宋体" w:hAnsi="宋体" w:eastAsia="宋体" w:cs="宋体"/>
          <w:b/>
          <w:bCs/>
          <w:color w:val="000000" w:themeColor="text1"/>
          <w:sz w:val="32"/>
          <w:szCs w:val="32"/>
          <w:u w:val="none"/>
          <w:lang w:val="en-US" w:eastAsia="zh-CN"/>
          <w14:textFill>
            <w14:solidFill>
              <w14:schemeClr w14:val="tx1"/>
            </w14:solidFill>
          </w14:textFill>
        </w:rPr>
        <w:t>惠通公司</w:t>
      </w:r>
      <w:r>
        <w:rPr>
          <w:rFonts w:hint="eastAsia" w:ascii="宋体" w:hAnsi="宋体" w:eastAsia="宋体" w:cs="宋体"/>
          <w:b/>
          <w:bCs/>
          <w:color w:val="000000" w:themeColor="text1"/>
          <w:sz w:val="32"/>
          <w:szCs w:val="32"/>
          <w:u w:val="none"/>
          <w14:textFill>
            <w14:solidFill>
              <w14:schemeClr w14:val="tx1"/>
            </w14:solidFill>
          </w14:textFill>
        </w:rPr>
        <w:t>2026年度</w:t>
      </w:r>
      <w:r>
        <w:rPr>
          <w:rFonts w:hint="eastAsia" w:ascii="宋体" w:hAnsi="宋体" w:eastAsia="宋体" w:cs="宋体"/>
          <w:b/>
          <w:bCs/>
          <w:color w:val="000000"/>
          <w:sz w:val="32"/>
          <w:szCs w:val="32"/>
          <w:u w:val="none"/>
          <w:lang w:val="en-US" w:eastAsia="zh-CN"/>
        </w:rPr>
        <w:t>菜皮、生活垃圾运输</w:t>
      </w:r>
      <w:r>
        <w:rPr>
          <w:rFonts w:hint="eastAsia" w:ascii="宋体" w:hAnsi="宋体" w:eastAsia="宋体" w:cs="宋体"/>
          <w:b/>
          <w:bCs/>
          <w:color w:val="000000" w:themeColor="text1"/>
          <w:sz w:val="32"/>
          <w:szCs w:val="32"/>
          <w:u w:val="none"/>
          <w:lang w:val="en-US" w:eastAsia="zh-CN"/>
          <w14:textFill>
            <w14:solidFill>
              <w14:schemeClr w14:val="tx1"/>
            </w14:solidFill>
          </w14:textFill>
        </w:rPr>
        <w:t>处置</w:t>
      </w:r>
      <w:r>
        <w:rPr>
          <w:rFonts w:hint="eastAsia" w:ascii="宋体" w:hAnsi="宋体" w:eastAsia="宋体" w:cs="宋体"/>
          <w:b/>
          <w:bCs/>
        </w:rPr>
        <w:t>投标函</w:t>
      </w:r>
      <w:bookmarkEnd w:id="571"/>
      <w:bookmarkEnd w:id="572"/>
      <w:bookmarkEnd w:id="573"/>
      <w:bookmarkEnd w:id="574"/>
      <w:bookmarkEnd w:id="575"/>
      <w:bookmarkEnd w:id="576"/>
      <w:bookmarkEnd w:id="577"/>
      <w:bookmarkEnd w:id="578"/>
    </w:p>
    <w:p>
      <w:pPr>
        <w:pageBreakBefore w:val="0"/>
        <w:widowControl w:val="0"/>
        <w:tabs>
          <w:tab w:val="left" w:pos="2640"/>
        </w:tabs>
        <w:kinsoku/>
        <w:wordWrap/>
        <w:overflowPunct/>
        <w:topLinePunct w:val="0"/>
        <w:autoSpaceDE w:val="0"/>
        <w:autoSpaceDN w:val="0"/>
        <w:bidi w:val="0"/>
        <w:adjustRightInd w:val="0"/>
        <w:snapToGrid/>
        <w:spacing w:line="360" w:lineRule="auto"/>
        <w:textAlignment w:val="auto"/>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pPr>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hint="eastAsia" w:ascii="宋体" w:hAnsi="宋体" w:eastAsia="宋体" w:cs="宋体"/>
          <w:b/>
          <w:bCs/>
          <w:snapToGrid w:val="0"/>
          <w:color w:val="auto"/>
          <w:kern w:val="0"/>
          <w:sz w:val="21"/>
          <w:szCs w:val="21"/>
          <w:highlight w:val="none"/>
          <w:u w:val="single"/>
          <w:lang w:val="en-US" w:eastAsia="zh-CN"/>
        </w:rPr>
        <w:t>涪陵榨菜</w:t>
      </w:r>
      <w:r>
        <w:rPr>
          <w:rFonts w:hint="eastAsia" w:ascii="宋体" w:hAnsi="宋体" w:eastAsia="宋体" w:cs="宋体"/>
          <w:b/>
          <w:bCs/>
          <w:color w:val="000000" w:themeColor="text1"/>
          <w:sz w:val="21"/>
          <w:szCs w:val="21"/>
          <w:u w:val="single"/>
          <w14:textFill>
            <w14:solidFill>
              <w14:schemeClr w14:val="tx1"/>
            </w14:solidFill>
          </w14:textFill>
        </w:rPr>
        <w:t>2026年度固体废物</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w:t>
      </w:r>
      <w:r>
        <w:rPr>
          <w:rFonts w:hint="eastAsia" w:ascii="宋体" w:hAnsi="宋体" w:cs="宋体"/>
          <w:b/>
          <w:bCs/>
          <w:color w:val="000000" w:themeColor="text1"/>
          <w:szCs w:val="21"/>
          <w:lang w:val="en-US" w:eastAsia="zh-CN"/>
          <w14:textFill>
            <w14:solidFill>
              <w14:schemeClr w14:val="tx1"/>
            </w14:solidFill>
          </w14:textFill>
        </w:rPr>
        <w:t>标段1：</w:t>
      </w:r>
      <w:r>
        <w:rPr>
          <w:rFonts w:hint="eastAsia" w:ascii="宋体" w:hAnsi="宋体" w:eastAsia="宋体" w:cs="宋体"/>
          <w:b/>
          <w:bCs/>
          <w:color w:val="000000" w:themeColor="text1"/>
          <w:sz w:val="21"/>
          <w:szCs w:val="21"/>
          <w:u w:val="single"/>
          <w:lang w:val="en-US" w:eastAsia="zh-CN"/>
          <w14:textFill>
            <w14:solidFill>
              <w14:schemeClr w14:val="tx1"/>
            </w14:solidFill>
          </w14:textFill>
        </w:rPr>
        <w:t>惠通公司</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color w:val="000000"/>
          <w:sz w:val="21"/>
          <w:szCs w:val="21"/>
          <w:u w:val="single"/>
          <w:lang w:val="en-US" w:eastAsia="zh-CN"/>
        </w:rPr>
        <w:t>菜皮、生活垃圾</w:t>
      </w:r>
      <w:r>
        <w:rPr>
          <w:rFonts w:hint="eastAsia" w:ascii="宋体" w:hAnsi="宋体" w:cs="宋体"/>
          <w:b/>
          <w:bCs/>
          <w:color w:val="000000"/>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Cs w:val="21"/>
          <w:lang w:val="en-US" w:eastAsia="zh-CN"/>
        </w:rPr>
        <w:t>服务内容及</w:t>
      </w:r>
      <w:r>
        <w:rPr>
          <w:rFonts w:hint="eastAsia" w:ascii="宋体" w:hAnsi="宋体"/>
          <w:snapToGrid w:val="0"/>
          <w:kern w:val="0"/>
          <w:szCs w:val="21"/>
        </w:rPr>
        <w:t>要求，</w:t>
      </w:r>
      <w:r>
        <w:rPr>
          <w:rFonts w:ascii="宋体" w:hAnsi="宋体"/>
          <w:snapToGrid w:val="0"/>
          <w:kern w:val="0"/>
          <w:szCs w:val="21"/>
        </w:rPr>
        <w:t>愿意以下列方式进行报价</w:t>
      </w:r>
      <w:r>
        <w:rPr>
          <w:rFonts w:hint="eastAsia" w:ascii="宋体" w:hAnsi="宋体"/>
          <w:snapToGrid w:val="0"/>
          <w:kern w:val="0"/>
          <w:szCs w:val="21"/>
        </w:rPr>
        <w:t>：</w:t>
      </w:r>
    </w:p>
    <w:tbl>
      <w:tblPr>
        <w:tblStyle w:val="48"/>
        <w:tblW w:w="102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464"/>
        <w:gridCol w:w="1377"/>
        <w:gridCol w:w="1182"/>
        <w:gridCol w:w="1182"/>
        <w:gridCol w:w="1612"/>
        <w:gridCol w:w="830"/>
        <w:gridCol w:w="1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14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137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2026年预估数量（吨））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投标单价（元/吨）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投标金额（元）</w:t>
            </w:r>
          </w:p>
        </w:tc>
        <w:tc>
          <w:tcPr>
            <w:tcW w:w="161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增值税发票类型（请选填普票或专票）</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税率</w:t>
            </w:r>
          </w:p>
        </w:tc>
        <w:tc>
          <w:tcPr>
            <w:tcW w:w="136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家相厂</w:t>
            </w:r>
          </w:p>
        </w:tc>
        <w:tc>
          <w:tcPr>
            <w:tcW w:w="14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四川省眉山市东坡区崇礼镇石子村</w:t>
            </w:r>
          </w:p>
        </w:tc>
        <w:tc>
          <w:tcPr>
            <w:tcW w:w="1377"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6000</w:t>
            </w:r>
          </w:p>
        </w:tc>
        <w:tc>
          <w:tcPr>
            <w:tcW w:w="118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18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61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83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36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报价为包干价，含除上车费以外的所有费用(运输费、处置费及税费等)。</w:t>
            </w: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4"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园区厂（含园区临时性生活垃圾应急处置）</w:t>
            </w:r>
          </w:p>
        </w:tc>
        <w:tc>
          <w:tcPr>
            <w:tcW w:w="14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四川省眉山市东坡区崇礼镇泡菜园区</w:t>
            </w:r>
          </w:p>
        </w:tc>
        <w:tc>
          <w:tcPr>
            <w:tcW w:w="1377"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18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18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r>
    </w:tbl>
    <w:p>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服务内容及要求</w:t>
      </w:r>
      <w:r>
        <w:t>偏差表列出的偏差外，我方响应招标文件的全部要求。</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pPr>
        <w:keepNext w:val="0"/>
        <w:keepLines w:val="0"/>
        <w:pageBreakBefore w:val="0"/>
        <w:widowControl w:val="0"/>
        <w:tabs>
          <w:tab w:val="left" w:pos="2730"/>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（2）在签订合同时不向你方提出附加条件；</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（3）按照招标文件要求提交履约保证金；</w:t>
      </w:r>
    </w:p>
    <w:p>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（4）在合同约定的期限内完成合同规定的全部义务。</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pPr>
        <w:pageBreakBefore w:val="0"/>
        <w:widowControl w:val="0"/>
        <w:tabs>
          <w:tab w:val="left" w:pos="5985"/>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pPr>
        <w:pStyle w:val="20"/>
        <w:pageBreakBefore w:val="0"/>
        <w:widowControl w:val="0"/>
        <w:kinsoku/>
        <w:wordWrap/>
        <w:overflowPunct/>
        <w:topLinePunct w:val="0"/>
        <w:bidi w:val="0"/>
        <w:snapToGrid/>
        <w:spacing w:line="360" w:lineRule="auto"/>
        <w:textAlignment w:val="auto"/>
      </w:pP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pageBreakBefore w:val="0"/>
        <w:widowControl w:val="0"/>
        <w:tabs>
          <w:tab w:val="left" w:pos="7035"/>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jc w:val="right"/>
        <w:textAlignment w:val="auto"/>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pStyle w:val="6"/>
        <w:pageBreakBefore w:val="0"/>
        <w:widowControl w:val="0"/>
        <w:kinsoku/>
        <w:wordWrap/>
        <w:overflowPunct/>
        <w:topLinePunct w:val="0"/>
        <w:bidi w:val="0"/>
        <w:snapToGrid/>
        <w:spacing w:before="0" w:after="0" w:line="360" w:lineRule="auto"/>
        <w:jc w:val="center"/>
        <w:textAlignment w:val="auto"/>
        <w:rPr>
          <w:rFonts w:ascii="宋体" w:hAnsi="宋体"/>
          <w:sz w:val="28"/>
        </w:rPr>
      </w:pPr>
      <w:bookmarkStart w:id="579" w:name="_Toc224103496"/>
      <w:bookmarkStart w:id="580" w:name="_Toc287607868"/>
      <w:bookmarkStart w:id="581" w:name="_Toc430530531"/>
      <w:bookmarkStart w:id="582" w:name="_Toc287620815"/>
      <w:bookmarkStart w:id="583" w:name="_Toc277082644"/>
    </w:p>
    <w:p>
      <w:pPr>
        <w:pStyle w:val="6"/>
        <w:spacing w:before="0" w:after="0" w:line="240" w:lineRule="auto"/>
        <w:jc w:val="center"/>
        <w:rPr>
          <w:rFonts w:ascii="宋体" w:hAnsi="宋体"/>
          <w:sz w:val="28"/>
        </w:rPr>
      </w:pPr>
    </w:p>
    <w:p>
      <w:pPr>
        <w:pStyle w:val="6"/>
        <w:spacing w:before="0" w:after="0" w:line="240" w:lineRule="auto"/>
        <w:jc w:val="center"/>
        <w:rPr>
          <w:rFonts w:ascii="宋体" w:hAnsi="宋体"/>
          <w:sz w:val="28"/>
        </w:rPr>
      </w:pPr>
    </w:p>
    <w:p>
      <w:pPr>
        <w:pStyle w:val="6"/>
        <w:spacing w:before="0" w:after="0" w:line="240" w:lineRule="auto"/>
        <w:jc w:val="center"/>
        <w:rPr>
          <w:rFonts w:ascii="宋体" w:hAnsi="宋体"/>
          <w:sz w:val="28"/>
        </w:rPr>
      </w:pPr>
    </w:p>
    <w:p>
      <w:pPr>
        <w:keepNext w:val="0"/>
        <w:keepLines w:val="0"/>
        <w:pageBreakBefore w:val="0"/>
        <w:widowControl w:val="0"/>
        <w:tabs>
          <w:tab w:val="left" w:pos="2640"/>
        </w:tabs>
        <w:kinsoku/>
        <w:wordWrap/>
        <w:overflowPunct/>
        <w:topLinePunct w:val="0"/>
        <w:autoSpaceDE w:val="0"/>
        <w:autoSpaceDN w:val="0"/>
        <w:bidi w:val="0"/>
        <w:adjustRightInd w:val="0"/>
        <w:snapToGrid/>
        <w:spacing w:line="360" w:lineRule="auto"/>
        <w:jc w:val="center"/>
        <w:textAlignment w:val="auto"/>
        <w:rPr>
          <w:rFonts w:hint="default" w:ascii="宋体" w:hAnsi="宋体" w:eastAsia="宋体" w:cs="宋体"/>
          <w:b/>
          <w:bCs/>
          <w:color w:val="000000" w:themeColor="text1"/>
          <w:sz w:val="32"/>
          <w:szCs w:val="32"/>
          <w:u w:val="none"/>
          <w:lang w:val="en-US" w:eastAsia="zh-CN"/>
          <w14:textFill>
            <w14:solidFill>
              <w14:schemeClr w14:val="tx1"/>
            </w14:solidFill>
          </w14:textFill>
        </w:rPr>
      </w:pPr>
      <w:r>
        <w:rPr>
          <w:rFonts w:hint="eastAsia" w:ascii="宋体" w:hAnsi="宋体" w:eastAsia="宋体" w:cs="宋体"/>
          <w:b/>
          <w:bCs/>
          <w:color w:val="000000" w:themeColor="text1"/>
          <w:sz w:val="32"/>
          <w:szCs w:val="32"/>
          <w:u w:val="none"/>
          <w:lang w:val="en-US" w:eastAsia="zh-CN"/>
          <w14:textFill>
            <w14:solidFill>
              <w14:schemeClr w14:val="tx1"/>
            </w14:solidFill>
          </w14:textFill>
        </w:rPr>
        <w:t>标段2：</w:t>
      </w:r>
      <w:r>
        <w:rPr>
          <w:rFonts w:hint="eastAsia" w:ascii="宋体" w:hAnsi="宋体" w:eastAsia="宋体" w:cs="宋体"/>
          <w:b/>
          <w:bCs/>
          <w:sz w:val="32"/>
          <w:szCs w:val="32"/>
          <w:u w:val="none"/>
          <w:lang w:val="en-US" w:eastAsia="zh-CN"/>
        </w:rPr>
        <w:t>重庆区域各厂</w:t>
      </w:r>
      <w:r>
        <w:rPr>
          <w:rFonts w:hint="eastAsia" w:ascii="宋体" w:hAnsi="宋体" w:eastAsia="宋体" w:cs="宋体"/>
          <w:b/>
          <w:bCs/>
          <w:color w:val="000000" w:themeColor="text1"/>
          <w:sz w:val="32"/>
          <w:szCs w:val="32"/>
          <w:u w:val="none"/>
          <w14:textFill>
            <w14:solidFill>
              <w14:schemeClr w14:val="tx1"/>
            </w14:solidFill>
          </w14:textFill>
        </w:rPr>
        <w:t>2026年度</w:t>
      </w:r>
      <w:r>
        <w:rPr>
          <w:rFonts w:hint="eastAsia" w:ascii="宋体" w:hAnsi="宋体" w:eastAsia="宋体" w:cs="宋体"/>
          <w:b/>
          <w:bCs/>
          <w:color w:val="000000"/>
          <w:sz w:val="32"/>
          <w:szCs w:val="32"/>
          <w:u w:val="none"/>
          <w:lang w:val="en-US" w:eastAsia="zh-CN"/>
        </w:rPr>
        <w:t>菜皮运输</w:t>
      </w:r>
      <w:r>
        <w:rPr>
          <w:rFonts w:hint="eastAsia" w:ascii="宋体" w:hAnsi="宋体" w:eastAsia="宋体" w:cs="宋体"/>
          <w:b/>
          <w:bCs/>
          <w:color w:val="000000" w:themeColor="text1"/>
          <w:sz w:val="32"/>
          <w:szCs w:val="32"/>
          <w:u w:val="none"/>
          <w:lang w:val="en-US" w:eastAsia="zh-CN"/>
          <w14:textFill>
            <w14:solidFill>
              <w14:schemeClr w14:val="tx1"/>
            </w14:solidFill>
          </w14:textFill>
        </w:rPr>
        <w:t>处置投标函</w:t>
      </w:r>
    </w:p>
    <w:p>
      <w:pPr>
        <w:tabs>
          <w:tab w:val="left" w:pos="2640"/>
        </w:tabs>
        <w:autoSpaceDE w:val="0"/>
        <w:autoSpaceDN w:val="0"/>
        <w:adjustRightInd w:val="0"/>
        <w:spacing w:line="400" w:lineRule="exact"/>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hint="eastAsia" w:ascii="宋体" w:hAnsi="宋体" w:eastAsia="宋体" w:cs="宋体"/>
          <w:b/>
          <w:bCs/>
          <w:snapToGrid w:val="0"/>
          <w:color w:val="auto"/>
          <w:kern w:val="0"/>
          <w:sz w:val="21"/>
          <w:szCs w:val="21"/>
          <w:highlight w:val="none"/>
          <w:u w:val="single"/>
          <w:lang w:val="en-US" w:eastAsia="zh-CN"/>
        </w:rPr>
        <w:t>涪陵榨菜</w:t>
      </w:r>
      <w:r>
        <w:rPr>
          <w:rFonts w:hint="eastAsia" w:ascii="宋体" w:hAnsi="宋体" w:eastAsia="宋体" w:cs="宋体"/>
          <w:b/>
          <w:bCs/>
          <w:color w:val="000000" w:themeColor="text1"/>
          <w:sz w:val="21"/>
          <w:szCs w:val="21"/>
          <w:u w:val="single"/>
          <w14:textFill>
            <w14:solidFill>
              <w14:schemeClr w14:val="tx1"/>
            </w14:solidFill>
          </w14:textFill>
        </w:rPr>
        <w:t>2026年度固体废物</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w:t>
      </w:r>
      <w:r>
        <w:rPr>
          <w:rFonts w:hint="eastAsia" w:ascii="宋体" w:hAnsi="宋体" w:eastAsia="宋体" w:cs="宋体"/>
          <w:b/>
          <w:bCs/>
          <w:color w:val="000000" w:themeColor="text1"/>
          <w:sz w:val="21"/>
          <w:szCs w:val="21"/>
          <w:u w:val="none"/>
          <w:lang w:val="en-US" w:eastAsia="zh-CN"/>
          <w14:textFill>
            <w14:solidFill>
              <w14:schemeClr w14:val="tx1"/>
            </w14:solidFill>
          </w14:textFill>
        </w:rPr>
        <w:t>标段2：</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cs="宋体"/>
          <w:b/>
          <w:bCs/>
          <w:color w:val="000000" w:themeColor="text1"/>
          <w:sz w:val="21"/>
          <w:szCs w:val="21"/>
          <w:u w:val="single"/>
          <w:lang w:val="en-US" w:eastAsia="zh-CN"/>
          <w14:textFill>
            <w14:solidFill>
              <w14:schemeClr w14:val="tx1"/>
            </w14:solidFill>
          </w14:textFill>
        </w:rPr>
        <w:t>菜渣、</w:t>
      </w:r>
      <w:r>
        <w:rPr>
          <w:rFonts w:hint="eastAsia" w:ascii="宋体" w:hAnsi="宋体" w:eastAsia="宋体" w:cs="宋体"/>
          <w:b/>
          <w:bCs/>
          <w:color w:val="000000"/>
          <w:sz w:val="21"/>
          <w:szCs w:val="21"/>
          <w:u w:val="single"/>
          <w:lang w:val="en-US" w:eastAsia="zh-CN"/>
        </w:rPr>
        <w:t>菜皮运输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 w:val="21"/>
          <w:szCs w:val="21"/>
          <w:lang w:val="en-US" w:eastAsia="zh-CN"/>
        </w:rPr>
        <w:t>服</w:t>
      </w:r>
      <w:r>
        <w:rPr>
          <w:rFonts w:hint="eastAsia" w:ascii="宋体" w:hAnsi="宋体"/>
          <w:snapToGrid w:val="0"/>
          <w:kern w:val="0"/>
          <w:szCs w:val="21"/>
          <w:lang w:val="en-US" w:eastAsia="zh-CN"/>
        </w:rPr>
        <w:t>务内容及</w:t>
      </w:r>
      <w:r>
        <w:rPr>
          <w:rFonts w:hint="eastAsia" w:ascii="宋体" w:hAnsi="宋体"/>
          <w:snapToGrid w:val="0"/>
          <w:kern w:val="0"/>
          <w:szCs w:val="21"/>
        </w:rPr>
        <w:t>要求，</w:t>
      </w:r>
      <w:r>
        <w:rPr>
          <w:rFonts w:ascii="宋体" w:hAnsi="宋体"/>
          <w:snapToGrid w:val="0"/>
          <w:kern w:val="0"/>
          <w:szCs w:val="21"/>
        </w:rPr>
        <w:t>愿意以下列方式进行报价</w:t>
      </w:r>
      <w:r>
        <w:rPr>
          <w:rFonts w:hint="eastAsia" w:ascii="宋体" w:hAnsi="宋体"/>
          <w:snapToGrid w:val="0"/>
          <w:kern w:val="0"/>
          <w:szCs w:val="21"/>
        </w:rPr>
        <w:t>：</w:t>
      </w:r>
    </w:p>
    <w:tbl>
      <w:tblPr>
        <w:tblStyle w:val="48"/>
        <w:tblW w:w="102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464"/>
        <w:gridCol w:w="1377"/>
        <w:gridCol w:w="1182"/>
        <w:gridCol w:w="1182"/>
        <w:gridCol w:w="1612"/>
        <w:gridCol w:w="830"/>
        <w:gridCol w:w="1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14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137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2026年预估数量（吨））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投标单价（元/吨）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投标金额（元）</w:t>
            </w:r>
          </w:p>
        </w:tc>
        <w:tc>
          <w:tcPr>
            <w:tcW w:w="161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增值税发票类型（请选填普票或专票）</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税率</w:t>
            </w:r>
          </w:p>
        </w:tc>
        <w:tc>
          <w:tcPr>
            <w:tcW w:w="136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2200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c>
          <w:tcPr>
            <w:tcW w:w="161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c>
          <w:tcPr>
            <w:tcW w:w="83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c>
          <w:tcPr>
            <w:tcW w:w="136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报价为包干价，含除上车费以外的所有费用(运输费、处置费及税费等)。</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蔺市镇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4200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华富厂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李渡街道</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3400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江北原料厂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江北街道</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5000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华安厂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珍溪镇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3600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华民厂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南沱镇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1200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焦石原料厂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焦石镇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2000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龙潭原料厂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龙潭镇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1000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垫江公司</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坪山县</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4000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邱家厂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丰都县</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300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合计</w:t>
            </w:r>
          </w:p>
        </w:tc>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p>
        </w:tc>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26900</w:t>
            </w:r>
          </w:p>
        </w:tc>
        <w:tc>
          <w:tcPr>
            <w:tcW w:w="0" w:type="auto"/>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0" w:type="auto"/>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eastAsia="宋体" w:cs="宋体"/>
                <w:b w:val="0"/>
                <w:bCs w:val="0"/>
                <w:i w:val="0"/>
                <w:iCs w:val="0"/>
                <w:color w:val="000000"/>
                <w:sz w:val="21"/>
                <w:szCs w:val="21"/>
                <w:lang w:val="en-US" w:eastAsia="zh-CN"/>
              </w:rPr>
            </w:pPr>
          </w:p>
        </w:tc>
      </w:tr>
    </w:tbl>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服务内容及要求</w:t>
      </w:r>
      <w:r>
        <w:t>偏差表列出的偏差外，我方响应招标文件的全部要求。</w:t>
      </w:r>
    </w:p>
    <w:p>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pPr>
        <w:pStyle w:val="20"/>
      </w:pPr>
    </w:p>
    <w:p>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pStyle w:val="6"/>
        <w:pageBreakBefore w:val="0"/>
        <w:widowControl w:val="0"/>
        <w:kinsoku/>
        <w:wordWrap/>
        <w:overflowPunct/>
        <w:topLinePunct w:val="0"/>
        <w:bidi w:val="0"/>
        <w:snapToGrid/>
        <w:spacing w:before="0" w:after="0" w:line="360" w:lineRule="auto"/>
        <w:jc w:val="center"/>
        <w:textAlignment w:val="auto"/>
        <w:rPr>
          <w:rFonts w:hint="eastAsia" w:ascii="宋体" w:hAnsi="宋体" w:eastAsia="宋体" w:cs="宋体"/>
          <w:b/>
          <w:bCs/>
          <w:sz w:val="32"/>
          <w:szCs w:val="32"/>
          <w:u w:val="none"/>
        </w:rPr>
      </w:pPr>
      <w:r>
        <w:rPr>
          <w:rFonts w:ascii="宋体" w:hAnsi="宋体"/>
          <w:sz w:val="28"/>
        </w:rPr>
        <w:br w:type="page"/>
      </w:r>
      <w:r>
        <w:rPr>
          <w:rFonts w:hint="eastAsia" w:ascii="宋体" w:hAnsi="宋体" w:eastAsia="宋体" w:cs="宋体"/>
          <w:b/>
          <w:bCs/>
          <w:color w:val="000000" w:themeColor="text1"/>
          <w:sz w:val="32"/>
          <w:szCs w:val="32"/>
          <w:u w:val="none"/>
          <w:lang w:val="en-US" w:eastAsia="zh-CN"/>
          <w14:textFill>
            <w14:solidFill>
              <w14:schemeClr w14:val="tx1"/>
            </w14:solidFill>
          </w14:textFill>
        </w:rPr>
        <w:t>标段3：</w:t>
      </w:r>
      <w:r>
        <w:rPr>
          <w:rFonts w:hint="eastAsia" w:ascii="宋体" w:hAnsi="宋体" w:eastAsia="宋体" w:cs="宋体"/>
          <w:b/>
          <w:bCs/>
          <w:sz w:val="32"/>
          <w:szCs w:val="32"/>
          <w:u w:val="none"/>
          <w:lang w:val="en-US" w:eastAsia="zh-CN"/>
        </w:rPr>
        <w:t>重庆区域各厂</w:t>
      </w:r>
      <w:r>
        <w:rPr>
          <w:rFonts w:hint="eastAsia" w:ascii="宋体" w:hAnsi="宋体" w:eastAsia="宋体" w:cs="宋体"/>
          <w:b/>
          <w:bCs/>
          <w:color w:val="000000" w:themeColor="text1"/>
          <w:sz w:val="32"/>
          <w:szCs w:val="32"/>
          <w:u w:val="none"/>
          <w14:textFill>
            <w14:solidFill>
              <w14:schemeClr w14:val="tx1"/>
            </w14:solidFill>
          </w14:textFill>
        </w:rPr>
        <w:t>2026年度</w:t>
      </w:r>
      <w:r>
        <w:rPr>
          <w:rFonts w:hint="eastAsia" w:ascii="宋体" w:hAnsi="宋体" w:eastAsia="宋体" w:cs="宋体"/>
          <w:b/>
          <w:bCs/>
          <w:sz w:val="32"/>
          <w:szCs w:val="32"/>
          <w:u w:val="none"/>
        </w:rPr>
        <w:t>污泥</w:t>
      </w:r>
      <w:r>
        <w:rPr>
          <w:rFonts w:hint="eastAsia" w:ascii="宋体" w:hAnsi="宋体" w:eastAsia="宋体" w:cs="宋体"/>
          <w:b/>
          <w:bCs/>
          <w:sz w:val="32"/>
          <w:szCs w:val="32"/>
          <w:u w:val="none"/>
          <w:lang w:val="en-US" w:eastAsia="zh-CN"/>
        </w:rPr>
        <w:t>运输</w:t>
      </w:r>
      <w:r>
        <w:rPr>
          <w:rFonts w:hint="eastAsia" w:ascii="宋体" w:hAnsi="宋体" w:eastAsia="宋体" w:cs="宋体"/>
          <w:b/>
          <w:bCs/>
          <w:color w:val="000000" w:themeColor="text1"/>
          <w:sz w:val="32"/>
          <w:szCs w:val="32"/>
          <w:u w:val="none"/>
          <w:lang w:val="en-US" w:eastAsia="zh-CN"/>
          <w14:textFill>
            <w14:solidFill>
              <w14:schemeClr w14:val="tx1"/>
            </w14:solidFill>
          </w14:textFill>
        </w:rPr>
        <w:t>处置</w:t>
      </w:r>
      <w:r>
        <w:rPr>
          <w:rFonts w:hint="eastAsia" w:ascii="宋体" w:hAnsi="宋体" w:eastAsia="宋体" w:cs="宋体"/>
          <w:b/>
          <w:bCs/>
          <w:sz w:val="32"/>
          <w:szCs w:val="32"/>
          <w:u w:val="none"/>
        </w:rPr>
        <w:t>投标函</w:t>
      </w:r>
    </w:p>
    <w:p>
      <w:pPr>
        <w:pageBreakBefore w:val="0"/>
        <w:widowControl w:val="0"/>
        <w:tabs>
          <w:tab w:val="left" w:pos="2640"/>
        </w:tabs>
        <w:kinsoku/>
        <w:wordWrap/>
        <w:overflowPunct/>
        <w:topLinePunct w:val="0"/>
        <w:autoSpaceDE w:val="0"/>
        <w:autoSpaceDN w:val="0"/>
        <w:bidi w:val="0"/>
        <w:adjustRightInd w:val="0"/>
        <w:snapToGrid/>
        <w:spacing w:line="360" w:lineRule="auto"/>
        <w:textAlignment w:val="auto"/>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pPr>
        <w:pageBreakBefore w:val="0"/>
        <w:widowControl w:val="0"/>
        <w:numPr>
          <w:ilvl w:val="0"/>
          <w:numId w:val="2"/>
        </w:numPr>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hint="eastAsia" w:ascii="宋体" w:hAnsi="宋体"/>
          <w:snapToGrid w:val="0"/>
          <w:kern w:val="0"/>
          <w:szCs w:val="21"/>
        </w:rPr>
      </w:pPr>
      <w:r>
        <w:rPr>
          <w:rFonts w:ascii="宋体" w:hAnsi="宋体"/>
          <w:snapToGrid w:val="0"/>
          <w:kern w:val="0"/>
          <w:szCs w:val="21"/>
        </w:rPr>
        <w:t>我方已仔细研究了</w:t>
      </w:r>
      <w:r>
        <w:rPr>
          <w:rFonts w:ascii="宋体" w:hAnsi="宋体"/>
          <w:snapToGrid w:val="0"/>
          <w:kern w:val="0"/>
          <w:szCs w:val="21"/>
          <w:u w:val="single"/>
        </w:rPr>
        <w:t xml:space="preserve"> </w:t>
      </w:r>
      <w:r>
        <w:rPr>
          <w:rFonts w:hint="eastAsia" w:ascii="宋体" w:hAnsi="宋体" w:eastAsia="宋体" w:cs="宋体"/>
          <w:b/>
          <w:bCs/>
          <w:snapToGrid w:val="0"/>
          <w:color w:val="auto"/>
          <w:kern w:val="0"/>
          <w:sz w:val="21"/>
          <w:szCs w:val="21"/>
          <w:highlight w:val="none"/>
          <w:u w:val="single"/>
          <w:lang w:val="en-US" w:eastAsia="zh-CN"/>
        </w:rPr>
        <w:t>涪陵榨菜</w:t>
      </w:r>
      <w:r>
        <w:rPr>
          <w:rFonts w:hint="eastAsia" w:ascii="宋体" w:hAnsi="宋体" w:eastAsia="宋体" w:cs="宋体"/>
          <w:b/>
          <w:bCs/>
          <w:color w:val="000000" w:themeColor="text1"/>
          <w:sz w:val="21"/>
          <w:szCs w:val="21"/>
          <w:u w:val="single"/>
          <w14:textFill>
            <w14:solidFill>
              <w14:schemeClr w14:val="tx1"/>
            </w14:solidFill>
          </w14:textFill>
        </w:rPr>
        <w:t>2026年度固体废物</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w:t>
      </w:r>
      <w:r>
        <w:rPr>
          <w:rFonts w:hint="eastAsia" w:ascii="宋体" w:hAnsi="宋体" w:eastAsia="宋体" w:cs="宋体"/>
          <w:b/>
          <w:bCs/>
          <w:color w:val="000000" w:themeColor="text1"/>
          <w:sz w:val="21"/>
          <w:szCs w:val="21"/>
          <w:u w:val="none"/>
          <w:lang w:val="en-US" w:eastAsia="zh-CN"/>
          <w14:textFill>
            <w14:solidFill>
              <w14:schemeClr w14:val="tx1"/>
            </w14:solidFill>
          </w14:textFill>
        </w:rPr>
        <w:t>标段3：</w:t>
      </w:r>
      <w:r>
        <w:rPr>
          <w:rFonts w:hint="eastAsia" w:ascii="宋体" w:hAnsi="宋体" w:eastAsia="宋体" w:cs="宋体"/>
          <w:b/>
          <w:bCs/>
          <w:sz w:val="21"/>
          <w:szCs w:val="21"/>
          <w:u w:val="single"/>
          <w:lang w:val="en-US" w:eastAsia="zh-CN"/>
        </w:rPr>
        <w:t>重庆区域各厂</w:t>
      </w:r>
      <w:r>
        <w:rPr>
          <w:rFonts w:hint="eastAsia" w:ascii="宋体" w:hAnsi="宋体" w:eastAsia="宋体" w:cs="宋体"/>
          <w:b/>
          <w:bCs/>
          <w:color w:val="000000" w:themeColor="text1"/>
          <w:sz w:val="21"/>
          <w:szCs w:val="21"/>
          <w:u w:val="single"/>
          <w14:textFill>
            <w14:solidFill>
              <w14:schemeClr w14:val="tx1"/>
            </w14:solidFill>
          </w14:textFill>
        </w:rPr>
        <w:t>2026年度</w:t>
      </w:r>
      <w:r>
        <w:rPr>
          <w:rFonts w:hint="eastAsia" w:ascii="宋体" w:hAnsi="宋体" w:eastAsia="宋体" w:cs="宋体"/>
          <w:b/>
          <w:bCs/>
          <w:sz w:val="21"/>
          <w:szCs w:val="21"/>
          <w:u w:val="single"/>
        </w:rPr>
        <w:t>污泥</w:t>
      </w:r>
      <w:r>
        <w:rPr>
          <w:rFonts w:hint="eastAsia" w:ascii="宋体" w:hAnsi="宋体" w:eastAsia="宋体" w:cs="宋体"/>
          <w:b/>
          <w:bCs/>
          <w:sz w:val="21"/>
          <w:szCs w:val="21"/>
          <w:u w:val="single"/>
          <w:lang w:val="en-US" w:eastAsia="zh-CN"/>
        </w:rPr>
        <w:t>运输</w:t>
      </w:r>
      <w:r>
        <w:rPr>
          <w:rFonts w:hint="eastAsia" w:ascii="宋体" w:hAnsi="宋体" w:eastAsia="宋体" w:cs="宋体"/>
          <w:b/>
          <w:bCs/>
          <w:color w:val="000000" w:themeColor="text1"/>
          <w:sz w:val="21"/>
          <w:szCs w:val="21"/>
          <w:u w:val="single"/>
          <w:lang w:val="en-US" w:eastAsia="zh-CN"/>
          <w14:textFill>
            <w14:solidFill>
              <w14:schemeClr w14:val="tx1"/>
            </w14:solidFill>
          </w14:textFill>
        </w:rPr>
        <w:t>处置</w:t>
      </w:r>
      <w:r>
        <w:rPr>
          <w:rFonts w:hint="eastAsia" w:ascii="宋体" w:hAnsi="宋体"/>
          <w:snapToGrid w:val="0"/>
          <w:kern w:val="0"/>
          <w:szCs w:val="21"/>
          <w:lang w:val="en-US" w:eastAsia="zh-CN"/>
        </w:rPr>
        <w:t>服务内容及</w:t>
      </w:r>
      <w:r>
        <w:rPr>
          <w:rFonts w:hint="eastAsia" w:ascii="宋体" w:hAnsi="宋体"/>
          <w:snapToGrid w:val="0"/>
          <w:kern w:val="0"/>
          <w:szCs w:val="21"/>
        </w:rPr>
        <w:t>要求，</w:t>
      </w:r>
      <w:r>
        <w:rPr>
          <w:rFonts w:ascii="宋体" w:hAnsi="宋体"/>
          <w:snapToGrid w:val="0"/>
          <w:kern w:val="0"/>
          <w:szCs w:val="21"/>
        </w:rPr>
        <w:t>愿意以下列方式进行报价</w:t>
      </w:r>
      <w:r>
        <w:rPr>
          <w:rFonts w:hint="eastAsia" w:ascii="宋体" w:hAnsi="宋体"/>
          <w:snapToGrid w:val="0"/>
          <w:kern w:val="0"/>
          <w:szCs w:val="21"/>
        </w:rPr>
        <w:t>：</w:t>
      </w:r>
    </w:p>
    <w:tbl>
      <w:tblPr>
        <w:tblStyle w:val="48"/>
        <w:tblW w:w="102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464"/>
        <w:gridCol w:w="1377"/>
        <w:gridCol w:w="1182"/>
        <w:gridCol w:w="1182"/>
        <w:gridCol w:w="1612"/>
        <w:gridCol w:w="830"/>
        <w:gridCol w:w="1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3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厂名</w:t>
            </w:r>
          </w:p>
        </w:tc>
        <w:tc>
          <w:tcPr>
            <w:tcW w:w="14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kern w:val="2"/>
                <w:sz w:val="21"/>
                <w:szCs w:val="21"/>
                <w:lang w:val="en-US" w:eastAsia="zh-CN" w:bidi="ar-SA"/>
              </w:rPr>
            </w:pPr>
            <w:r>
              <w:rPr>
                <w:rFonts w:hint="eastAsia" w:ascii="宋体" w:hAnsi="宋体" w:eastAsia="宋体" w:cs="宋体"/>
                <w:b w:val="0"/>
                <w:bCs w:val="0"/>
                <w:i w:val="0"/>
                <w:iCs w:val="0"/>
                <w:color w:val="000000"/>
                <w:sz w:val="21"/>
                <w:szCs w:val="21"/>
                <w:lang w:val="en-US" w:eastAsia="zh-CN"/>
              </w:rPr>
              <w:t>地址</w:t>
            </w:r>
          </w:p>
        </w:tc>
        <w:tc>
          <w:tcPr>
            <w:tcW w:w="1377"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2026年预估数量（吨））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投标单价（元/吨）</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投标金额（元）</w:t>
            </w:r>
          </w:p>
        </w:tc>
        <w:tc>
          <w:tcPr>
            <w:tcW w:w="161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增值税发票类型（请选填普票或专票）</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税率</w:t>
            </w:r>
          </w:p>
        </w:tc>
        <w:tc>
          <w:tcPr>
            <w:tcW w:w="136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华舞厂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石沱镇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500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61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83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c>
          <w:tcPr>
            <w:tcW w:w="136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r>
              <w:rPr>
                <w:rFonts w:hint="eastAsia" w:ascii="宋体" w:hAnsi="宋体" w:eastAsia="宋体" w:cs="宋体"/>
                <w:b w:val="0"/>
                <w:bCs w:val="0"/>
                <w:i w:val="0"/>
                <w:iCs w:val="0"/>
                <w:color w:val="000000"/>
                <w:sz w:val="21"/>
                <w:szCs w:val="21"/>
                <w:lang w:val="en-US" w:eastAsia="zh-CN"/>
              </w:rPr>
              <w:t>报价为包干价，含除上车费以外的所有费用(运输费、处置费及税费等)。</w:t>
            </w: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蔺市镇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2000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华富厂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李渡街道</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850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白鹤梁厂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江北街道</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1300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华安厂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珍溪镇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580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华民厂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南沱镇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400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焦石原料厂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焦石镇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250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龙潭原料厂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龙潭镇</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10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垫江公司</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坪山县</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500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3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邱家厂</w:t>
            </w:r>
          </w:p>
        </w:tc>
        <w:tc>
          <w:tcPr>
            <w:tcW w:w="146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丰都县</w:t>
            </w:r>
          </w:p>
        </w:tc>
        <w:tc>
          <w:tcPr>
            <w:tcW w:w="137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200</w:t>
            </w: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18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合计</w:t>
            </w:r>
          </w:p>
        </w:tc>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auto"/>
                <w:kern w:val="2"/>
                <w:sz w:val="21"/>
                <w:szCs w:val="21"/>
                <w:lang w:val="en-US" w:eastAsia="zh-CN" w:bidi="ar-SA"/>
              </w:rPr>
            </w:pPr>
          </w:p>
        </w:tc>
        <w:tc>
          <w:tcPr>
            <w:tcW w:w="0" w:type="auto"/>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i w:val="0"/>
                <w:iCs w:val="0"/>
                <w:color w:val="auto"/>
                <w:kern w:val="2"/>
                <w:sz w:val="21"/>
                <w:szCs w:val="21"/>
                <w:lang w:val="en-US" w:eastAsia="zh-CN" w:bidi="ar-SA"/>
              </w:rPr>
            </w:pPr>
            <w:r>
              <w:rPr>
                <w:rFonts w:hint="eastAsia" w:ascii="宋体" w:hAnsi="宋体" w:eastAsia="宋体" w:cs="宋体"/>
                <w:b w:val="0"/>
                <w:bCs w:val="0"/>
                <w:i w:val="0"/>
                <w:iCs w:val="0"/>
                <w:color w:val="auto"/>
                <w:sz w:val="21"/>
                <w:szCs w:val="21"/>
                <w:lang w:val="en-US" w:eastAsia="zh-CN"/>
              </w:rPr>
              <w:t>6590</w:t>
            </w:r>
          </w:p>
        </w:tc>
        <w:tc>
          <w:tcPr>
            <w:tcW w:w="0" w:type="auto"/>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0" w:type="auto"/>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612" w:type="dxa"/>
            <w:vMerge w:val="continue"/>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830" w:type="dxa"/>
            <w:vMerge w:val="continue"/>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c>
          <w:tcPr>
            <w:tcW w:w="1361" w:type="dxa"/>
            <w:vMerge w:val="continue"/>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i w:val="0"/>
                <w:iCs w:val="0"/>
                <w:color w:val="000000"/>
                <w:sz w:val="21"/>
                <w:szCs w:val="21"/>
                <w:lang w:val="en-US" w:eastAsia="zh-CN"/>
              </w:rPr>
            </w:pPr>
          </w:p>
        </w:tc>
      </w:tr>
    </w:tbl>
    <w:p>
      <w:pPr>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服务内容及要求</w:t>
      </w:r>
      <w:r>
        <w:t>偏差表列出的偏差外，我方响应招标文件的全部要求。</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pPr>
        <w:pageBreakBefore w:val="0"/>
        <w:widowControl w:val="0"/>
        <w:tabs>
          <w:tab w:val="left" w:pos="2730"/>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（2）在签订合同时不向你方提出附加条件；</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（3）按照招标文件要求提交履约保证金；</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（4）在合同约定的期限内完成合同规定的全部义务。</w:t>
      </w:r>
    </w:p>
    <w:p>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pPr>
        <w:pageBreakBefore w:val="0"/>
        <w:widowControl w:val="0"/>
        <w:tabs>
          <w:tab w:val="left" w:pos="5985"/>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pPr>
        <w:pStyle w:val="20"/>
        <w:pageBreakBefore w:val="0"/>
        <w:widowControl w:val="0"/>
        <w:kinsoku/>
        <w:wordWrap/>
        <w:overflowPunct/>
        <w:topLinePunct w:val="0"/>
        <w:bidi w:val="0"/>
        <w:snapToGrid/>
        <w:spacing w:line="360" w:lineRule="auto"/>
        <w:textAlignment w:val="auto"/>
      </w:pP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pageBreakBefore w:val="0"/>
        <w:widowControl w:val="0"/>
        <w:tabs>
          <w:tab w:val="left" w:pos="7035"/>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jc w:val="right"/>
        <w:textAlignment w:val="auto"/>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tabs>
          <w:tab w:val="left" w:pos="631"/>
          <w:tab w:val="left" w:pos="1471"/>
          <w:tab w:val="left" w:pos="2311"/>
        </w:tabs>
        <w:autoSpaceDE w:val="0"/>
        <w:autoSpaceDN w:val="0"/>
        <w:spacing w:before="37"/>
        <w:ind w:right="597"/>
        <w:jc w:val="center"/>
      </w:pPr>
      <w:r>
        <w:rPr>
          <w:rFonts w:ascii="宋体" w:hAnsi="宋体"/>
          <w:sz w:val="28"/>
        </w:rPr>
        <w:br w:type="page"/>
      </w:r>
      <w:bookmarkEnd w:id="579"/>
      <w:bookmarkEnd w:id="580"/>
      <w:bookmarkEnd w:id="581"/>
      <w:bookmarkEnd w:id="582"/>
      <w:bookmarkEnd w:id="583"/>
    </w:p>
    <w:p>
      <w:pPr>
        <w:pStyle w:val="6"/>
        <w:spacing w:before="0" w:after="0" w:line="240" w:lineRule="auto"/>
        <w:jc w:val="center"/>
        <w:rPr>
          <w:rFonts w:ascii="宋体" w:hAnsi="宋体"/>
          <w:snapToGrid w:val="0"/>
          <w:kern w:val="0"/>
          <w:szCs w:val="21"/>
        </w:rPr>
      </w:pPr>
      <w:bookmarkStart w:id="584" w:name="_Toc287607869"/>
      <w:bookmarkStart w:id="585" w:name="_Toc224103497"/>
      <w:bookmarkStart w:id="586" w:name="_Toc3301"/>
      <w:bookmarkStart w:id="587" w:name="_Toc277082645"/>
      <w:bookmarkStart w:id="588" w:name="_Toc287620816"/>
      <w:bookmarkStart w:id="589" w:name="_Toc430530532"/>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sz w:val="30"/>
          <w:szCs w:val="30"/>
        </w:rPr>
        <w:t>法定代表人身份证明或授权委托书</w:t>
      </w:r>
      <w:bookmarkEnd w:id="584"/>
      <w:bookmarkEnd w:id="585"/>
      <w:bookmarkEnd w:id="586"/>
      <w:bookmarkEnd w:id="587"/>
      <w:bookmarkEnd w:id="588"/>
      <w:bookmarkEnd w:id="589"/>
    </w:p>
    <w:p>
      <w:pPr>
        <w:spacing w:line="480" w:lineRule="auto"/>
        <w:jc w:val="center"/>
        <w:rPr>
          <w:rFonts w:ascii="宋体" w:hAnsi="宋体"/>
          <w:sz w:val="28"/>
        </w:rPr>
      </w:pPr>
      <w:r>
        <w:rPr>
          <w:rFonts w:hint="eastAsia" w:ascii="宋体" w:hAnsi="宋体"/>
          <w:sz w:val="28"/>
        </w:rPr>
        <w:t>法定代表人身份证明</w:t>
      </w:r>
    </w:p>
    <w:p>
      <w:pPr>
        <w:spacing w:line="480" w:lineRule="auto"/>
        <w:jc w:val="center"/>
        <w:rPr>
          <w:rFonts w:ascii="宋体" w:hAnsi="宋体"/>
        </w:rPr>
      </w:pPr>
    </w:p>
    <w:p>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pPr>
        <w:autoSpaceDE w:val="0"/>
        <w:autoSpaceDN w:val="0"/>
        <w:adjustRightInd w:val="0"/>
        <w:snapToGrid w:val="0"/>
        <w:spacing w:line="360" w:lineRule="auto"/>
        <w:jc w:val="left"/>
        <w:rPr>
          <w:rFonts w:ascii="宋体" w:hAnsi="宋体"/>
          <w:szCs w:val="21"/>
        </w:rPr>
      </w:pPr>
    </w:p>
    <w:p>
      <w:pPr>
        <w:pStyle w:val="20"/>
        <w:spacing w:after="0" w:line="360" w:lineRule="auto"/>
        <w:rPr>
          <w:rFonts w:ascii="宋体" w:hAnsi="宋体"/>
          <w:szCs w:val="21"/>
        </w:rPr>
      </w:pPr>
    </w:p>
    <w:p>
      <w:pPr>
        <w:pStyle w:val="20"/>
        <w:spacing w:after="0" w:line="360" w:lineRule="auto"/>
        <w:rPr>
          <w:rFonts w:ascii="宋体" w:hAnsi="宋体"/>
          <w:szCs w:val="21"/>
        </w:rPr>
      </w:pPr>
    </w:p>
    <w:p>
      <w:pPr>
        <w:pStyle w:val="20"/>
        <w:spacing w:after="0" w:line="360" w:lineRule="auto"/>
        <w:rPr>
          <w:rFonts w:ascii="宋体" w:hAnsi="宋体"/>
          <w:szCs w:val="21"/>
        </w:rPr>
      </w:pPr>
    </w:p>
    <w:p>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pPr>
        <w:autoSpaceDE w:val="0"/>
        <w:autoSpaceDN w:val="0"/>
        <w:adjustRightInd w:val="0"/>
        <w:snapToGrid w:val="0"/>
        <w:spacing w:line="480" w:lineRule="auto"/>
        <w:jc w:val="left"/>
        <w:rPr>
          <w:rFonts w:ascii="宋体" w:hAnsi="宋体"/>
          <w:kern w:val="0"/>
          <w:sz w:val="20"/>
          <w:szCs w:val="20"/>
        </w:rPr>
      </w:pPr>
    </w:p>
    <w:p>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pPr>
        <w:spacing w:line="360" w:lineRule="auto"/>
        <w:ind w:firstLine="420" w:firstLineChars="200"/>
        <w:rPr>
          <w:rFonts w:ascii="宋体" w:hAnsi="宋体"/>
        </w:rPr>
      </w:pPr>
    </w:p>
    <w:p>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pPr>
        <w:tabs>
          <w:tab w:val="left" w:pos="5760"/>
        </w:tabs>
        <w:autoSpaceDE w:val="0"/>
        <w:autoSpaceDN w:val="0"/>
        <w:adjustRightInd w:val="0"/>
        <w:spacing w:line="360" w:lineRule="auto"/>
        <w:ind w:firstLine="420" w:firstLineChars="200"/>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pPr>
        <w:rPr>
          <w:rFonts w:ascii="宋体" w:hAnsi="宋体"/>
        </w:rPr>
      </w:pPr>
      <w:r>
        <w:br w:type="page"/>
      </w:r>
      <w:bookmarkStart w:id="590" w:name="_Toc287620819"/>
      <w:bookmarkStart w:id="591" w:name="_Toc287607872"/>
      <w:bookmarkStart w:id="592" w:name="_Toc224103500"/>
      <w:bookmarkStart w:id="593" w:name="_Toc430530534"/>
    </w:p>
    <w:bookmarkEnd w:id="590"/>
    <w:bookmarkEnd w:id="591"/>
    <w:bookmarkEnd w:id="592"/>
    <w:bookmarkEnd w:id="593"/>
    <w:p>
      <w:pPr>
        <w:pStyle w:val="5"/>
        <w:spacing w:line="360" w:lineRule="auto"/>
        <w:jc w:val="center"/>
        <w:rPr>
          <w:rFonts w:ascii="宋体" w:hAnsi="宋体"/>
          <w:b w:val="0"/>
          <w:bCs w:val="0"/>
          <w:sz w:val="44"/>
          <w:szCs w:val="44"/>
        </w:rPr>
      </w:pPr>
      <w:bookmarkStart w:id="594" w:name="_Toc224103510"/>
      <w:bookmarkStart w:id="595" w:name="_Toc277082656"/>
      <w:bookmarkStart w:id="596" w:name="_Toc287620829"/>
      <w:bookmarkStart w:id="597" w:name="_Toc430530545"/>
      <w:bookmarkStart w:id="598" w:name="_Toc287607882"/>
      <w:bookmarkStart w:id="599"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594"/>
      <w:bookmarkEnd w:id="595"/>
      <w:bookmarkEnd w:id="596"/>
      <w:bookmarkEnd w:id="597"/>
      <w:bookmarkEnd w:id="598"/>
      <w:r>
        <w:rPr>
          <w:rFonts w:hint="eastAsia" w:ascii="宋体" w:hAnsi="宋体"/>
          <w:b w:val="0"/>
          <w:bCs w:val="0"/>
          <w:sz w:val="44"/>
          <w:szCs w:val="44"/>
        </w:rPr>
        <w:t>资格审查部分</w:t>
      </w:r>
      <w:bookmarkEnd w:id="599"/>
    </w:p>
    <w:p/>
    <w:p>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bookmarkStart w:id="600" w:name="_Toc15536"/>
      <w:r>
        <w:rPr>
          <w:rFonts w:hint="eastAsia" w:ascii="宋体" w:hAnsi="宋体"/>
          <w:snapToGrid w:val="0"/>
        </w:rPr>
        <w:t>（一）</w:t>
      </w:r>
      <w:r>
        <w:rPr>
          <w:rFonts w:hint="eastAsia" w:ascii="宋体" w:hAnsi="宋体"/>
          <w:snapToGrid w:val="0"/>
          <w:lang w:val="en-US" w:eastAsia="zh-CN"/>
        </w:rPr>
        <w:t>营业执照复印件</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证明材料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pPr>
        <w:pStyle w:val="6"/>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bookmarkEnd w:id="551"/>
      <w:bookmarkEnd w:id="552"/>
      <w:bookmarkEnd w:id="553"/>
      <w:bookmarkEnd w:id="600"/>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pPr>
        <w:pStyle w:val="6"/>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b w:val="0"/>
          <w:bCs w:val="0"/>
          <w:sz w:val="21"/>
          <w:szCs w:val="21"/>
          <w:lang w:val="en-US" w:eastAsia="zh-CN"/>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pPr>
        <w:pStyle w:val="5"/>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b w:val="0"/>
          <w:bCs w:val="0"/>
          <w:sz w:val="44"/>
          <w:szCs w:val="44"/>
        </w:rPr>
      </w:pPr>
      <w:r>
        <w:rPr>
          <w:rFonts w:hint="eastAsia" w:ascii="宋体" w:hAnsi="宋体"/>
          <w:i/>
          <w:sz w:val="21"/>
          <w:szCs w:val="21"/>
        </w:rPr>
        <w:br w:type="page"/>
      </w:r>
      <w:r>
        <w:rPr>
          <w:rFonts w:hint="eastAsia" w:ascii="宋体" w:hAnsi="宋体"/>
          <w:i w:val="0"/>
          <w:iCs/>
          <w:sz w:val="44"/>
          <w:szCs w:val="44"/>
          <w:lang w:val="en-US" w:eastAsia="zh-CN"/>
        </w:rPr>
        <w:t>三</w:t>
      </w:r>
      <w:r>
        <w:rPr>
          <w:rFonts w:hint="eastAsia" w:ascii="宋体" w:hAnsi="宋体"/>
          <w:b w:val="0"/>
          <w:bCs w:val="0"/>
          <w:i w:val="0"/>
          <w:iCs/>
          <w:sz w:val="44"/>
          <w:szCs w:val="44"/>
        </w:rPr>
        <w:t>、</w:t>
      </w:r>
      <w:r>
        <w:rPr>
          <w:rFonts w:hint="eastAsia" w:ascii="宋体" w:hAnsi="宋体"/>
          <w:b w:val="0"/>
          <w:bCs w:val="0"/>
          <w:sz w:val="44"/>
          <w:szCs w:val="44"/>
          <w:lang w:val="en-US" w:eastAsia="zh-CN"/>
        </w:rPr>
        <w:t>响应评审</w:t>
      </w:r>
      <w:r>
        <w:rPr>
          <w:rFonts w:hint="eastAsia" w:ascii="宋体" w:hAnsi="宋体"/>
          <w:b w:val="0"/>
          <w:bCs w:val="0"/>
          <w:sz w:val="44"/>
          <w:szCs w:val="44"/>
        </w:rPr>
        <w:t>部分</w:t>
      </w:r>
    </w:p>
    <w:p>
      <w:pPr>
        <w:spacing w:line="400" w:lineRule="exact"/>
        <w:ind w:firstLine="420" w:firstLineChars="200"/>
        <w:rPr>
          <w:rFonts w:hint="eastAsia" w:ascii="宋体" w:hAnsi="宋体" w:eastAsia="宋体" w:cs="宋体"/>
          <w:b w:val="0"/>
          <w:bCs/>
          <w:color w:val="000000"/>
          <w:kern w:val="0"/>
          <w:sz w:val="21"/>
          <w:szCs w:val="21"/>
          <w:lang w:val="zh-CN"/>
        </w:rPr>
      </w:pPr>
      <w:r>
        <w:rPr>
          <w:rFonts w:hint="eastAsia" w:ascii="宋体" w:hAnsi="宋体"/>
          <w:b w:val="0"/>
          <w:bCs w:val="0"/>
          <w:sz w:val="21"/>
          <w:szCs w:val="21"/>
          <w:lang w:val="en-US" w:eastAsia="zh-CN"/>
        </w:rPr>
        <w:t>（一）</w:t>
      </w:r>
      <w:r>
        <w:rPr>
          <w:rFonts w:hint="eastAsia" w:ascii="宋体" w:hAnsi="宋体" w:eastAsia="宋体" w:cs="宋体"/>
          <w:b w:val="0"/>
          <w:bCs/>
          <w:snapToGrid w:val="0"/>
          <w:color w:val="auto"/>
          <w:kern w:val="0"/>
          <w:sz w:val="21"/>
          <w:szCs w:val="21"/>
          <w:highlight w:val="none"/>
          <w:lang w:val="en-US" w:eastAsia="zh-CN"/>
        </w:rPr>
        <w:t>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pPr>
        <w:rPr>
          <w:rFonts w:ascii="宋体" w:hAnsi="宋体"/>
          <w:i/>
          <w:sz w:val="21"/>
          <w:szCs w:val="21"/>
        </w:rPr>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仿宋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pPr>
      <w:pStyle w:val="3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pPr>
      <w:pStyle w:val="3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FBD25"/>
    <w:multiLevelType w:val="singleLevel"/>
    <w:tmpl w:val="9FEFBD25"/>
    <w:lvl w:ilvl="0" w:tentative="0">
      <w:start w:val="3"/>
      <w:numFmt w:val="chineseCounting"/>
      <w:suff w:val="nothing"/>
      <w:lvlText w:val="%1、"/>
      <w:lvlJc w:val="left"/>
      <w:rPr>
        <w:rFonts w:hint="eastAsia"/>
      </w:rPr>
    </w:lvl>
  </w:abstractNum>
  <w:abstractNum w:abstractNumId="1">
    <w:nsid w:val="43E90B05"/>
    <w:multiLevelType w:val="singleLevel"/>
    <w:tmpl w:val="43E90B05"/>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024B"/>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101BEE"/>
    <w:rsid w:val="0162151D"/>
    <w:rsid w:val="016F5A53"/>
    <w:rsid w:val="01863B5B"/>
    <w:rsid w:val="0194674A"/>
    <w:rsid w:val="019A31A6"/>
    <w:rsid w:val="01A77992"/>
    <w:rsid w:val="01C81635"/>
    <w:rsid w:val="01D11D98"/>
    <w:rsid w:val="020110AA"/>
    <w:rsid w:val="02385327"/>
    <w:rsid w:val="02440E15"/>
    <w:rsid w:val="02456512"/>
    <w:rsid w:val="024C5C84"/>
    <w:rsid w:val="026042F4"/>
    <w:rsid w:val="027345B1"/>
    <w:rsid w:val="027B37D5"/>
    <w:rsid w:val="028B7029"/>
    <w:rsid w:val="029032C2"/>
    <w:rsid w:val="02C73591"/>
    <w:rsid w:val="02DA7E30"/>
    <w:rsid w:val="03035A75"/>
    <w:rsid w:val="03BF4AF2"/>
    <w:rsid w:val="03E5141C"/>
    <w:rsid w:val="03F94E0A"/>
    <w:rsid w:val="0415501E"/>
    <w:rsid w:val="043D3538"/>
    <w:rsid w:val="04613229"/>
    <w:rsid w:val="046917C8"/>
    <w:rsid w:val="047A3B5A"/>
    <w:rsid w:val="04C72C65"/>
    <w:rsid w:val="04C80BE4"/>
    <w:rsid w:val="04DE3380"/>
    <w:rsid w:val="04F75731"/>
    <w:rsid w:val="05CA642C"/>
    <w:rsid w:val="05FA2731"/>
    <w:rsid w:val="06096608"/>
    <w:rsid w:val="060F6AC5"/>
    <w:rsid w:val="06205B52"/>
    <w:rsid w:val="065C3445"/>
    <w:rsid w:val="06A1589A"/>
    <w:rsid w:val="074849DB"/>
    <w:rsid w:val="076D1CAF"/>
    <w:rsid w:val="07CA07CF"/>
    <w:rsid w:val="07F23E14"/>
    <w:rsid w:val="082062BB"/>
    <w:rsid w:val="08607EBF"/>
    <w:rsid w:val="086622CE"/>
    <w:rsid w:val="088B2566"/>
    <w:rsid w:val="08B03E69"/>
    <w:rsid w:val="08B34944"/>
    <w:rsid w:val="09247DCC"/>
    <w:rsid w:val="093167F8"/>
    <w:rsid w:val="093926FA"/>
    <w:rsid w:val="093B2814"/>
    <w:rsid w:val="09514FE3"/>
    <w:rsid w:val="09AF2373"/>
    <w:rsid w:val="09B27B50"/>
    <w:rsid w:val="09D848E1"/>
    <w:rsid w:val="09F40CC1"/>
    <w:rsid w:val="09FF1FA9"/>
    <w:rsid w:val="0A054383"/>
    <w:rsid w:val="0A0F3905"/>
    <w:rsid w:val="0A4E2240"/>
    <w:rsid w:val="0A7C245D"/>
    <w:rsid w:val="0A7D5FCD"/>
    <w:rsid w:val="0A9450C5"/>
    <w:rsid w:val="0AF1029B"/>
    <w:rsid w:val="0B3C4432"/>
    <w:rsid w:val="0B555A50"/>
    <w:rsid w:val="0B7E4269"/>
    <w:rsid w:val="0BC86AE6"/>
    <w:rsid w:val="0C004A91"/>
    <w:rsid w:val="0C4F281C"/>
    <w:rsid w:val="0C5138B6"/>
    <w:rsid w:val="0C524006"/>
    <w:rsid w:val="0C7915B7"/>
    <w:rsid w:val="0C992B2F"/>
    <w:rsid w:val="0CBA3DAC"/>
    <w:rsid w:val="0CC11F4A"/>
    <w:rsid w:val="0CFA2238"/>
    <w:rsid w:val="0CFA5382"/>
    <w:rsid w:val="0D9472BA"/>
    <w:rsid w:val="0DA93533"/>
    <w:rsid w:val="0DC02887"/>
    <w:rsid w:val="0DD94183"/>
    <w:rsid w:val="0DDF48EE"/>
    <w:rsid w:val="0DFE262D"/>
    <w:rsid w:val="0E0F1632"/>
    <w:rsid w:val="0E736D10"/>
    <w:rsid w:val="0EA31D7A"/>
    <w:rsid w:val="0EB72359"/>
    <w:rsid w:val="0EDC5F5C"/>
    <w:rsid w:val="0EE228A3"/>
    <w:rsid w:val="0F322E7E"/>
    <w:rsid w:val="0F512F0F"/>
    <w:rsid w:val="0FA95ED4"/>
    <w:rsid w:val="0FE73EE9"/>
    <w:rsid w:val="0FF25A15"/>
    <w:rsid w:val="10102D5F"/>
    <w:rsid w:val="10221450"/>
    <w:rsid w:val="106B768D"/>
    <w:rsid w:val="10B63FE7"/>
    <w:rsid w:val="110844E8"/>
    <w:rsid w:val="110B2037"/>
    <w:rsid w:val="111E449D"/>
    <w:rsid w:val="118207AD"/>
    <w:rsid w:val="11BC6A01"/>
    <w:rsid w:val="11DA57CC"/>
    <w:rsid w:val="12062D4C"/>
    <w:rsid w:val="124D0503"/>
    <w:rsid w:val="12695089"/>
    <w:rsid w:val="127A6F84"/>
    <w:rsid w:val="12832ECF"/>
    <w:rsid w:val="12940358"/>
    <w:rsid w:val="12A44467"/>
    <w:rsid w:val="12B44D3C"/>
    <w:rsid w:val="12BD46F9"/>
    <w:rsid w:val="12EF1A32"/>
    <w:rsid w:val="133833D9"/>
    <w:rsid w:val="138228A6"/>
    <w:rsid w:val="13B3480E"/>
    <w:rsid w:val="13F54834"/>
    <w:rsid w:val="14580FA3"/>
    <w:rsid w:val="147B3440"/>
    <w:rsid w:val="14B4218C"/>
    <w:rsid w:val="151E1AD9"/>
    <w:rsid w:val="155A4791"/>
    <w:rsid w:val="15634011"/>
    <w:rsid w:val="156E30E2"/>
    <w:rsid w:val="159B7958"/>
    <w:rsid w:val="159D7523"/>
    <w:rsid w:val="15C178A9"/>
    <w:rsid w:val="15C8254E"/>
    <w:rsid w:val="15EE6943"/>
    <w:rsid w:val="16313B46"/>
    <w:rsid w:val="169903EC"/>
    <w:rsid w:val="169C4016"/>
    <w:rsid w:val="16A625CA"/>
    <w:rsid w:val="16F7322A"/>
    <w:rsid w:val="17233AB1"/>
    <w:rsid w:val="179E0C56"/>
    <w:rsid w:val="17B53B6F"/>
    <w:rsid w:val="181847BE"/>
    <w:rsid w:val="181F221E"/>
    <w:rsid w:val="18257CB9"/>
    <w:rsid w:val="183C1F29"/>
    <w:rsid w:val="183F0D66"/>
    <w:rsid w:val="18C63235"/>
    <w:rsid w:val="19111EDC"/>
    <w:rsid w:val="19217B6C"/>
    <w:rsid w:val="19267F45"/>
    <w:rsid w:val="19660093"/>
    <w:rsid w:val="196B73B1"/>
    <w:rsid w:val="1975219A"/>
    <w:rsid w:val="198F308C"/>
    <w:rsid w:val="19C9274E"/>
    <w:rsid w:val="1A027EB1"/>
    <w:rsid w:val="1A1A43C2"/>
    <w:rsid w:val="1A735D7E"/>
    <w:rsid w:val="1A9829AF"/>
    <w:rsid w:val="1AC27A2C"/>
    <w:rsid w:val="1AE16104"/>
    <w:rsid w:val="1B46207A"/>
    <w:rsid w:val="1B776A68"/>
    <w:rsid w:val="1BEE3BE6"/>
    <w:rsid w:val="1BFE4A94"/>
    <w:rsid w:val="1C193C47"/>
    <w:rsid w:val="1C487C93"/>
    <w:rsid w:val="1C497438"/>
    <w:rsid w:val="1CCA32AA"/>
    <w:rsid w:val="1CCB7F8C"/>
    <w:rsid w:val="1CE40726"/>
    <w:rsid w:val="1D191439"/>
    <w:rsid w:val="1D3801CF"/>
    <w:rsid w:val="1D984A56"/>
    <w:rsid w:val="1DAA7D92"/>
    <w:rsid w:val="1E16738A"/>
    <w:rsid w:val="1E247CEB"/>
    <w:rsid w:val="1E3B1FCF"/>
    <w:rsid w:val="1F2E2E47"/>
    <w:rsid w:val="1F5F78B2"/>
    <w:rsid w:val="1F844BAB"/>
    <w:rsid w:val="1FC504A4"/>
    <w:rsid w:val="1FCC18A8"/>
    <w:rsid w:val="20106CB2"/>
    <w:rsid w:val="204260C0"/>
    <w:rsid w:val="20804635"/>
    <w:rsid w:val="208F121F"/>
    <w:rsid w:val="20905657"/>
    <w:rsid w:val="20B54929"/>
    <w:rsid w:val="20BF5FED"/>
    <w:rsid w:val="20D61B3B"/>
    <w:rsid w:val="210963B5"/>
    <w:rsid w:val="212C42E3"/>
    <w:rsid w:val="2162231D"/>
    <w:rsid w:val="216F6FC3"/>
    <w:rsid w:val="21D325D9"/>
    <w:rsid w:val="222C28DC"/>
    <w:rsid w:val="22756E20"/>
    <w:rsid w:val="22F22A1F"/>
    <w:rsid w:val="238B7707"/>
    <w:rsid w:val="238D5065"/>
    <w:rsid w:val="239536C7"/>
    <w:rsid w:val="23A21CBC"/>
    <w:rsid w:val="23B048C6"/>
    <w:rsid w:val="240F1068"/>
    <w:rsid w:val="242A0B1C"/>
    <w:rsid w:val="24501D6E"/>
    <w:rsid w:val="249C4E4A"/>
    <w:rsid w:val="24E0567E"/>
    <w:rsid w:val="253F05F7"/>
    <w:rsid w:val="255C7A5C"/>
    <w:rsid w:val="25E64306"/>
    <w:rsid w:val="25FA1D1C"/>
    <w:rsid w:val="25FA451E"/>
    <w:rsid w:val="2614570C"/>
    <w:rsid w:val="262F1AF6"/>
    <w:rsid w:val="26315D03"/>
    <w:rsid w:val="2633083A"/>
    <w:rsid w:val="2661634B"/>
    <w:rsid w:val="26C03072"/>
    <w:rsid w:val="26C11E88"/>
    <w:rsid w:val="26EA2080"/>
    <w:rsid w:val="279025A6"/>
    <w:rsid w:val="27914D3A"/>
    <w:rsid w:val="27BC4918"/>
    <w:rsid w:val="27F76E19"/>
    <w:rsid w:val="28050A4B"/>
    <w:rsid w:val="28633592"/>
    <w:rsid w:val="28B031D3"/>
    <w:rsid w:val="28BD58B4"/>
    <w:rsid w:val="28C149FE"/>
    <w:rsid w:val="292A5EE5"/>
    <w:rsid w:val="294C3182"/>
    <w:rsid w:val="29630A8C"/>
    <w:rsid w:val="29AA0E8A"/>
    <w:rsid w:val="29C73804"/>
    <w:rsid w:val="29EB3ABC"/>
    <w:rsid w:val="29F63D05"/>
    <w:rsid w:val="2A9E366A"/>
    <w:rsid w:val="2AB721F8"/>
    <w:rsid w:val="2AD27734"/>
    <w:rsid w:val="2AD663DC"/>
    <w:rsid w:val="2B1B5A5D"/>
    <w:rsid w:val="2B1B7913"/>
    <w:rsid w:val="2B28694F"/>
    <w:rsid w:val="2B30012B"/>
    <w:rsid w:val="2B30453E"/>
    <w:rsid w:val="2B42499D"/>
    <w:rsid w:val="2B522B9E"/>
    <w:rsid w:val="2B60112B"/>
    <w:rsid w:val="2B742122"/>
    <w:rsid w:val="2B92624A"/>
    <w:rsid w:val="2C764495"/>
    <w:rsid w:val="2D557841"/>
    <w:rsid w:val="2DAD15F8"/>
    <w:rsid w:val="2DBE5A55"/>
    <w:rsid w:val="2DDB4C35"/>
    <w:rsid w:val="2E484D82"/>
    <w:rsid w:val="2E7C43E6"/>
    <w:rsid w:val="2EE1627B"/>
    <w:rsid w:val="2F6305D8"/>
    <w:rsid w:val="2FA8323D"/>
    <w:rsid w:val="2FCB7BF4"/>
    <w:rsid w:val="2FE83639"/>
    <w:rsid w:val="30310B95"/>
    <w:rsid w:val="304649F3"/>
    <w:rsid w:val="30662A7F"/>
    <w:rsid w:val="30700449"/>
    <w:rsid w:val="3079709D"/>
    <w:rsid w:val="30F304E8"/>
    <w:rsid w:val="30FF126C"/>
    <w:rsid w:val="312C77BF"/>
    <w:rsid w:val="317654D5"/>
    <w:rsid w:val="31BC6B2B"/>
    <w:rsid w:val="31ED1D5A"/>
    <w:rsid w:val="3276716B"/>
    <w:rsid w:val="32BF0681"/>
    <w:rsid w:val="33F6144D"/>
    <w:rsid w:val="34667C71"/>
    <w:rsid w:val="348C3F96"/>
    <w:rsid w:val="34A90091"/>
    <w:rsid w:val="34C8216F"/>
    <w:rsid w:val="3509652C"/>
    <w:rsid w:val="3544609F"/>
    <w:rsid w:val="35BD2452"/>
    <w:rsid w:val="35F545EA"/>
    <w:rsid w:val="35FB6A01"/>
    <w:rsid w:val="36264FAD"/>
    <w:rsid w:val="368816E9"/>
    <w:rsid w:val="368D7B3B"/>
    <w:rsid w:val="368F2A60"/>
    <w:rsid w:val="36C06910"/>
    <w:rsid w:val="36CC2296"/>
    <w:rsid w:val="37513BE3"/>
    <w:rsid w:val="375A27C9"/>
    <w:rsid w:val="37982EC6"/>
    <w:rsid w:val="3798786A"/>
    <w:rsid w:val="379C49A8"/>
    <w:rsid w:val="37A13C16"/>
    <w:rsid w:val="37FE50D4"/>
    <w:rsid w:val="38392C84"/>
    <w:rsid w:val="385D19D4"/>
    <w:rsid w:val="38816B90"/>
    <w:rsid w:val="388E6F15"/>
    <w:rsid w:val="38C11124"/>
    <w:rsid w:val="38EB32BA"/>
    <w:rsid w:val="395D7024"/>
    <w:rsid w:val="397F6DBC"/>
    <w:rsid w:val="398750C3"/>
    <w:rsid w:val="39BE3E96"/>
    <w:rsid w:val="39DA6950"/>
    <w:rsid w:val="3A046B22"/>
    <w:rsid w:val="3A59585F"/>
    <w:rsid w:val="3A891C5C"/>
    <w:rsid w:val="3AAD24E0"/>
    <w:rsid w:val="3AE64F19"/>
    <w:rsid w:val="3B143421"/>
    <w:rsid w:val="3B1A20AF"/>
    <w:rsid w:val="3B4E6A46"/>
    <w:rsid w:val="3B5E5736"/>
    <w:rsid w:val="3B6E20F8"/>
    <w:rsid w:val="3B7A5FA3"/>
    <w:rsid w:val="3B9E5E50"/>
    <w:rsid w:val="3BBA0580"/>
    <w:rsid w:val="3C027E20"/>
    <w:rsid w:val="3C110491"/>
    <w:rsid w:val="3C2874B3"/>
    <w:rsid w:val="3C650EB6"/>
    <w:rsid w:val="3C7362BC"/>
    <w:rsid w:val="3CB7686D"/>
    <w:rsid w:val="3CF47AC1"/>
    <w:rsid w:val="3D001BF6"/>
    <w:rsid w:val="3D3D3216"/>
    <w:rsid w:val="3D5456C8"/>
    <w:rsid w:val="3D5C62C6"/>
    <w:rsid w:val="3D6C3930"/>
    <w:rsid w:val="3D986D8C"/>
    <w:rsid w:val="3DCA1748"/>
    <w:rsid w:val="3DCA78C6"/>
    <w:rsid w:val="3E3F16E6"/>
    <w:rsid w:val="3E646946"/>
    <w:rsid w:val="3E7251A4"/>
    <w:rsid w:val="3E980CCF"/>
    <w:rsid w:val="3F1075FA"/>
    <w:rsid w:val="3F121648"/>
    <w:rsid w:val="3F281C24"/>
    <w:rsid w:val="3F2B55C2"/>
    <w:rsid w:val="3F343F06"/>
    <w:rsid w:val="3F8E265A"/>
    <w:rsid w:val="3FA36C10"/>
    <w:rsid w:val="40AB39D7"/>
    <w:rsid w:val="40F6622A"/>
    <w:rsid w:val="41087DA2"/>
    <w:rsid w:val="41532958"/>
    <w:rsid w:val="41547289"/>
    <w:rsid w:val="41745D2D"/>
    <w:rsid w:val="41996323"/>
    <w:rsid w:val="42112461"/>
    <w:rsid w:val="422B0BB3"/>
    <w:rsid w:val="42B10760"/>
    <w:rsid w:val="433C7611"/>
    <w:rsid w:val="436B0D14"/>
    <w:rsid w:val="43B34222"/>
    <w:rsid w:val="43B54170"/>
    <w:rsid w:val="43B835F7"/>
    <w:rsid w:val="44524A2D"/>
    <w:rsid w:val="445515B4"/>
    <w:rsid w:val="445D27B9"/>
    <w:rsid w:val="44717ACA"/>
    <w:rsid w:val="44916C4F"/>
    <w:rsid w:val="44CE2B81"/>
    <w:rsid w:val="44EB2DBE"/>
    <w:rsid w:val="450354F6"/>
    <w:rsid w:val="452B7957"/>
    <w:rsid w:val="45730A88"/>
    <w:rsid w:val="45B60EA7"/>
    <w:rsid w:val="45CC1560"/>
    <w:rsid w:val="464C5C3B"/>
    <w:rsid w:val="46774774"/>
    <w:rsid w:val="46AB5D46"/>
    <w:rsid w:val="46FC37FA"/>
    <w:rsid w:val="471B5D08"/>
    <w:rsid w:val="47257281"/>
    <w:rsid w:val="474B6530"/>
    <w:rsid w:val="476A2D2D"/>
    <w:rsid w:val="477A5376"/>
    <w:rsid w:val="477B5F15"/>
    <w:rsid w:val="479F03CB"/>
    <w:rsid w:val="47A27D34"/>
    <w:rsid w:val="47A53DD6"/>
    <w:rsid w:val="47DD238F"/>
    <w:rsid w:val="47E14D11"/>
    <w:rsid w:val="484A5F3E"/>
    <w:rsid w:val="489D01C2"/>
    <w:rsid w:val="48A1490F"/>
    <w:rsid w:val="48AF22C8"/>
    <w:rsid w:val="48B56534"/>
    <w:rsid w:val="48D55CE4"/>
    <w:rsid w:val="494B6BCC"/>
    <w:rsid w:val="496D25A9"/>
    <w:rsid w:val="49766EAE"/>
    <w:rsid w:val="497B34B6"/>
    <w:rsid w:val="4A105FBA"/>
    <w:rsid w:val="4A3E412A"/>
    <w:rsid w:val="4A677B24"/>
    <w:rsid w:val="4A7E72B3"/>
    <w:rsid w:val="4A9D66AE"/>
    <w:rsid w:val="4AA611E9"/>
    <w:rsid w:val="4AAE12AF"/>
    <w:rsid w:val="4ADF2DFE"/>
    <w:rsid w:val="4AE47F69"/>
    <w:rsid w:val="4B334812"/>
    <w:rsid w:val="4B595BF9"/>
    <w:rsid w:val="4B9177DA"/>
    <w:rsid w:val="4BBF56D2"/>
    <w:rsid w:val="4BDF1750"/>
    <w:rsid w:val="4BE37B7A"/>
    <w:rsid w:val="4C40066C"/>
    <w:rsid w:val="4C791246"/>
    <w:rsid w:val="4CF03E01"/>
    <w:rsid w:val="4D28011D"/>
    <w:rsid w:val="4DAB31B9"/>
    <w:rsid w:val="4DF20231"/>
    <w:rsid w:val="4DF226F1"/>
    <w:rsid w:val="4E0E0463"/>
    <w:rsid w:val="4E100B12"/>
    <w:rsid w:val="4E1E16E0"/>
    <w:rsid w:val="4E233CA5"/>
    <w:rsid w:val="4E3C1A52"/>
    <w:rsid w:val="4E5A0963"/>
    <w:rsid w:val="4F4D46C1"/>
    <w:rsid w:val="4FCA09F6"/>
    <w:rsid w:val="4FFD0FD6"/>
    <w:rsid w:val="50980CB6"/>
    <w:rsid w:val="50AF30B3"/>
    <w:rsid w:val="50B0116F"/>
    <w:rsid w:val="513639C0"/>
    <w:rsid w:val="51373F26"/>
    <w:rsid w:val="51385D77"/>
    <w:rsid w:val="51B83C6D"/>
    <w:rsid w:val="51CE235A"/>
    <w:rsid w:val="520703C7"/>
    <w:rsid w:val="521A43FF"/>
    <w:rsid w:val="521D586D"/>
    <w:rsid w:val="52610E93"/>
    <w:rsid w:val="526E009A"/>
    <w:rsid w:val="52BB1ED3"/>
    <w:rsid w:val="52D02128"/>
    <w:rsid w:val="530F1FC1"/>
    <w:rsid w:val="53416485"/>
    <w:rsid w:val="53B021CB"/>
    <w:rsid w:val="54526EAF"/>
    <w:rsid w:val="545F1F94"/>
    <w:rsid w:val="54CC4171"/>
    <w:rsid w:val="54D666DD"/>
    <w:rsid w:val="54DD5342"/>
    <w:rsid w:val="557E3992"/>
    <w:rsid w:val="56002D2F"/>
    <w:rsid w:val="56574F61"/>
    <w:rsid w:val="566F2249"/>
    <w:rsid w:val="567649A8"/>
    <w:rsid w:val="56AB6FEB"/>
    <w:rsid w:val="56BC511E"/>
    <w:rsid w:val="56CB0A2B"/>
    <w:rsid w:val="57004B9A"/>
    <w:rsid w:val="571728EA"/>
    <w:rsid w:val="573A5A75"/>
    <w:rsid w:val="57653840"/>
    <w:rsid w:val="577234A8"/>
    <w:rsid w:val="57812D77"/>
    <w:rsid w:val="588A269C"/>
    <w:rsid w:val="589F66DB"/>
    <w:rsid w:val="58D06F50"/>
    <w:rsid w:val="593D68CB"/>
    <w:rsid w:val="59C61C25"/>
    <w:rsid w:val="59E54695"/>
    <w:rsid w:val="5A0162C4"/>
    <w:rsid w:val="5A1A78F6"/>
    <w:rsid w:val="5AAA410D"/>
    <w:rsid w:val="5ABE4CC7"/>
    <w:rsid w:val="5B5B72AF"/>
    <w:rsid w:val="5BCF20AD"/>
    <w:rsid w:val="5BE43388"/>
    <w:rsid w:val="5BEC7116"/>
    <w:rsid w:val="5BFF032E"/>
    <w:rsid w:val="5C087F4D"/>
    <w:rsid w:val="5C3543D2"/>
    <w:rsid w:val="5C3A2A4E"/>
    <w:rsid w:val="5C550082"/>
    <w:rsid w:val="5C7B6832"/>
    <w:rsid w:val="5CDB6DB4"/>
    <w:rsid w:val="5CED6BD9"/>
    <w:rsid w:val="5D075F7D"/>
    <w:rsid w:val="5D1840E6"/>
    <w:rsid w:val="5D280E87"/>
    <w:rsid w:val="5D285E53"/>
    <w:rsid w:val="5D7D0FB9"/>
    <w:rsid w:val="5E0F1C76"/>
    <w:rsid w:val="5E442217"/>
    <w:rsid w:val="5E5B413C"/>
    <w:rsid w:val="5E5D237F"/>
    <w:rsid w:val="5E9156EC"/>
    <w:rsid w:val="5EC40682"/>
    <w:rsid w:val="5ECA6A83"/>
    <w:rsid w:val="5EEA52EC"/>
    <w:rsid w:val="5F095DC9"/>
    <w:rsid w:val="5FA40A7B"/>
    <w:rsid w:val="5FB32C8F"/>
    <w:rsid w:val="5FF21669"/>
    <w:rsid w:val="60002155"/>
    <w:rsid w:val="6012021E"/>
    <w:rsid w:val="60210F52"/>
    <w:rsid w:val="60397415"/>
    <w:rsid w:val="60582612"/>
    <w:rsid w:val="60880437"/>
    <w:rsid w:val="60DA29A7"/>
    <w:rsid w:val="61175300"/>
    <w:rsid w:val="6166062F"/>
    <w:rsid w:val="619E4563"/>
    <w:rsid w:val="61A1723E"/>
    <w:rsid w:val="61BC20AC"/>
    <w:rsid w:val="62273CB1"/>
    <w:rsid w:val="625E6C7A"/>
    <w:rsid w:val="62DD3137"/>
    <w:rsid w:val="62F029CF"/>
    <w:rsid w:val="6319505B"/>
    <w:rsid w:val="63F91396"/>
    <w:rsid w:val="64134580"/>
    <w:rsid w:val="642E4744"/>
    <w:rsid w:val="64A75E62"/>
    <w:rsid w:val="64E95052"/>
    <w:rsid w:val="65204B23"/>
    <w:rsid w:val="652735EC"/>
    <w:rsid w:val="6570195B"/>
    <w:rsid w:val="65790CE9"/>
    <w:rsid w:val="66455290"/>
    <w:rsid w:val="66741E8A"/>
    <w:rsid w:val="66FE6CC3"/>
    <w:rsid w:val="671B1623"/>
    <w:rsid w:val="6741775C"/>
    <w:rsid w:val="67B76083"/>
    <w:rsid w:val="67B81923"/>
    <w:rsid w:val="67CA6313"/>
    <w:rsid w:val="67D509EC"/>
    <w:rsid w:val="68336E40"/>
    <w:rsid w:val="685C47AD"/>
    <w:rsid w:val="687436E1"/>
    <w:rsid w:val="687B4773"/>
    <w:rsid w:val="68B61B95"/>
    <w:rsid w:val="68C8445A"/>
    <w:rsid w:val="68EC674F"/>
    <w:rsid w:val="68F94F31"/>
    <w:rsid w:val="691762DD"/>
    <w:rsid w:val="692B7D65"/>
    <w:rsid w:val="697C4C17"/>
    <w:rsid w:val="69872FA0"/>
    <w:rsid w:val="698A5DA7"/>
    <w:rsid w:val="69AC2A06"/>
    <w:rsid w:val="6A2E3D63"/>
    <w:rsid w:val="6AC42A91"/>
    <w:rsid w:val="6B1C3002"/>
    <w:rsid w:val="6B222BED"/>
    <w:rsid w:val="6B301D81"/>
    <w:rsid w:val="6B572E46"/>
    <w:rsid w:val="6B723369"/>
    <w:rsid w:val="6B841E75"/>
    <w:rsid w:val="6B9662C2"/>
    <w:rsid w:val="6BA134D1"/>
    <w:rsid w:val="6BDF5315"/>
    <w:rsid w:val="6C0C6948"/>
    <w:rsid w:val="6C605737"/>
    <w:rsid w:val="6C6922AF"/>
    <w:rsid w:val="6C862716"/>
    <w:rsid w:val="6D4C3D11"/>
    <w:rsid w:val="6E5C32AB"/>
    <w:rsid w:val="6E7938D5"/>
    <w:rsid w:val="6E8C7816"/>
    <w:rsid w:val="6EE81966"/>
    <w:rsid w:val="6EF82C2B"/>
    <w:rsid w:val="6EFD5AB2"/>
    <w:rsid w:val="6F0904AD"/>
    <w:rsid w:val="6F982AF6"/>
    <w:rsid w:val="702B57EE"/>
    <w:rsid w:val="702D3386"/>
    <w:rsid w:val="709C4221"/>
    <w:rsid w:val="70C328F3"/>
    <w:rsid w:val="70F74C7B"/>
    <w:rsid w:val="71324139"/>
    <w:rsid w:val="714F4B39"/>
    <w:rsid w:val="71EC4124"/>
    <w:rsid w:val="724E7FD6"/>
    <w:rsid w:val="72A946A6"/>
    <w:rsid w:val="731930F2"/>
    <w:rsid w:val="7322294F"/>
    <w:rsid w:val="734E4AC8"/>
    <w:rsid w:val="736E305E"/>
    <w:rsid w:val="7399186A"/>
    <w:rsid w:val="73B9644B"/>
    <w:rsid w:val="73FD6336"/>
    <w:rsid w:val="74100048"/>
    <w:rsid w:val="7438794A"/>
    <w:rsid w:val="74881083"/>
    <w:rsid w:val="74992E7A"/>
    <w:rsid w:val="756D17F9"/>
    <w:rsid w:val="7574414E"/>
    <w:rsid w:val="75A53A4F"/>
    <w:rsid w:val="75AE4FEE"/>
    <w:rsid w:val="75D26F3C"/>
    <w:rsid w:val="75D82CCE"/>
    <w:rsid w:val="75EA6D90"/>
    <w:rsid w:val="760A12D0"/>
    <w:rsid w:val="76155B22"/>
    <w:rsid w:val="76193200"/>
    <w:rsid w:val="76541398"/>
    <w:rsid w:val="76F6110C"/>
    <w:rsid w:val="76F64B8F"/>
    <w:rsid w:val="77545CF4"/>
    <w:rsid w:val="77B971CE"/>
    <w:rsid w:val="77E641A5"/>
    <w:rsid w:val="77E65C7D"/>
    <w:rsid w:val="77F362E3"/>
    <w:rsid w:val="77F848B9"/>
    <w:rsid w:val="781D639E"/>
    <w:rsid w:val="785D684A"/>
    <w:rsid w:val="78762C31"/>
    <w:rsid w:val="787C42EA"/>
    <w:rsid w:val="78BF08DD"/>
    <w:rsid w:val="78DC3604"/>
    <w:rsid w:val="78E71CAD"/>
    <w:rsid w:val="791A1F81"/>
    <w:rsid w:val="79663C77"/>
    <w:rsid w:val="79786DA9"/>
    <w:rsid w:val="799F60E4"/>
    <w:rsid w:val="79D97093"/>
    <w:rsid w:val="79E0761A"/>
    <w:rsid w:val="7A0127A4"/>
    <w:rsid w:val="7A684AAF"/>
    <w:rsid w:val="7A6F5C93"/>
    <w:rsid w:val="7A7D4AFB"/>
    <w:rsid w:val="7A8A42D7"/>
    <w:rsid w:val="7AB53848"/>
    <w:rsid w:val="7AE10808"/>
    <w:rsid w:val="7AE57A54"/>
    <w:rsid w:val="7AF8426B"/>
    <w:rsid w:val="7B543277"/>
    <w:rsid w:val="7B6167B8"/>
    <w:rsid w:val="7B6A44CF"/>
    <w:rsid w:val="7B6F1AE6"/>
    <w:rsid w:val="7BE17F84"/>
    <w:rsid w:val="7C2D1ABA"/>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5">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6">
    <w:name w:val="heading 3"/>
    <w:basedOn w:val="1"/>
    <w:next w:val="1"/>
    <w:link w:val="64"/>
    <w:qFormat/>
    <w:uiPriority w:val="0"/>
    <w:pPr>
      <w:keepNext/>
      <w:keepLines/>
      <w:spacing w:before="260" w:after="260" w:line="416" w:lineRule="auto"/>
      <w:outlineLvl w:val="2"/>
    </w:pPr>
    <w:rPr>
      <w:b/>
      <w:bCs/>
      <w:sz w:val="32"/>
      <w:szCs w:val="32"/>
    </w:rPr>
  </w:style>
  <w:style w:type="paragraph" w:styleId="7">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8">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9">
    <w:name w:val="heading 6"/>
    <w:basedOn w:val="10"/>
    <w:next w:val="1"/>
    <w:link w:val="67"/>
    <w:qFormat/>
    <w:uiPriority w:val="0"/>
    <w:pPr>
      <w:keepNext/>
      <w:keepLines/>
      <w:ind w:firstLine="200" w:firstLineChars="200"/>
      <w:outlineLvl w:val="5"/>
    </w:pPr>
    <w:rPr>
      <w:rFonts w:hAnsi="Arial"/>
    </w:rPr>
  </w:style>
  <w:style w:type="paragraph" w:styleId="11">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2">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3">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after="120"/>
      <w:ind w:left="420" w:leftChars="200" w:firstLine="420"/>
    </w:pPr>
    <w:rPr>
      <w:szCs w:val="20"/>
    </w:rPr>
  </w:style>
  <w:style w:type="paragraph" w:styleId="3">
    <w:name w:val="Body Text Indent"/>
    <w:basedOn w:val="1"/>
    <w:link w:val="75"/>
    <w:qFormat/>
    <w:uiPriority w:val="0"/>
    <w:pPr>
      <w:ind w:firstLine="407" w:firstLineChars="200"/>
    </w:pPr>
  </w:style>
  <w:style w:type="paragraph" w:styleId="10">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4">
    <w:name w:val="toc 7"/>
    <w:basedOn w:val="1"/>
    <w:next w:val="1"/>
    <w:qFormat/>
    <w:uiPriority w:val="39"/>
    <w:pPr>
      <w:ind w:left="1260"/>
      <w:jc w:val="left"/>
    </w:pPr>
    <w:rPr>
      <w:sz w:val="18"/>
      <w:szCs w:val="18"/>
    </w:rPr>
  </w:style>
  <w:style w:type="paragraph" w:styleId="15">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6">
    <w:name w:val="caption"/>
    <w:basedOn w:val="1"/>
    <w:next w:val="1"/>
    <w:qFormat/>
    <w:uiPriority w:val="0"/>
    <w:rPr>
      <w:rFonts w:ascii="Cambria" w:hAnsi="Cambria" w:eastAsia="黑体"/>
      <w:sz w:val="20"/>
      <w:szCs w:val="20"/>
    </w:rPr>
  </w:style>
  <w:style w:type="paragraph" w:styleId="17">
    <w:name w:val="Document Map"/>
    <w:basedOn w:val="1"/>
    <w:link w:val="72"/>
    <w:qFormat/>
    <w:uiPriority w:val="0"/>
    <w:pPr>
      <w:shd w:val="clear" w:color="auto" w:fill="000080"/>
    </w:pPr>
  </w:style>
  <w:style w:type="paragraph" w:styleId="18">
    <w:name w:val="annotation text"/>
    <w:basedOn w:val="1"/>
    <w:link w:val="73"/>
    <w:qFormat/>
    <w:uiPriority w:val="0"/>
    <w:pPr>
      <w:jc w:val="left"/>
    </w:pPr>
  </w:style>
  <w:style w:type="paragraph" w:styleId="19">
    <w:name w:val="Body Text 3"/>
    <w:basedOn w:val="1"/>
    <w:link w:val="74"/>
    <w:qFormat/>
    <w:uiPriority w:val="0"/>
    <w:pPr>
      <w:spacing w:after="120"/>
    </w:pPr>
    <w:rPr>
      <w:sz w:val="16"/>
      <w:szCs w:val="16"/>
    </w:rPr>
  </w:style>
  <w:style w:type="paragraph" w:styleId="20">
    <w:name w:val="Body Text"/>
    <w:basedOn w:val="1"/>
    <w:next w:val="1"/>
    <w:link w:val="71"/>
    <w:qFormat/>
    <w:uiPriority w:val="0"/>
    <w:pPr>
      <w:spacing w:after="120"/>
    </w:pPr>
  </w:style>
  <w:style w:type="paragraph" w:styleId="21">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2">
    <w:name w:val="index 4"/>
    <w:basedOn w:val="1"/>
    <w:next w:val="1"/>
    <w:qFormat/>
    <w:uiPriority w:val="0"/>
    <w:pPr>
      <w:ind w:left="600" w:leftChars="600"/>
    </w:pPr>
  </w:style>
  <w:style w:type="paragraph" w:styleId="23">
    <w:name w:val="toc 5"/>
    <w:basedOn w:val="1"/>
    <w:next w:val="1"/>
    <w:qFormat/>
    <w:uiPriority w:val="39"/>
    <w:pPr>
      <w:ind w:left="840"/>
      <w:jc w:val="left"/>
    </w:pPr>
    <w:rPr>
      <w:sz w:val="18"/>
      <w:szCs w:val="18"/>
    </w:rPr>
  </w:style>
  <w:style w:type="paragraph" w:styleId="24">
    <w:name w:val="toc 3"/>
    <w:basedOn w:val="6"/>
    <w:next w:val="1"/>
    <w:qFormat/>
    <w:uiPriority w:val="39"/>
    <w:pPr>
      <w:keepNext w:val="0"/>
      <w:keepLines w:val="0"/>
      <w:spacing w:before="0" w:after="0" w:line="240" w:lineRule="auto"/>
      <w:ind w:left="420"/>
      <w:jc w:val="left"/>
      <w:outlineLvl w:val="9"/>
    </w:pPr>
    <w:rPr>
      <w:b w:val="0"/>
      <w:bCs w:val="0"/>
      <w:i/>
      <w:iCs/>
      <w:sz w:val="20"/>
      <w:szCs w:val="20"/>
    </w:rPr>
  </w:style>
  <w:style w:type="paragraph" w:styleId="25">
    <w:name w:val="Plain Text"/>
    <w:basedOn w:val="1"/>
    <w:link w:val="76"/>
    <w:qFormat/>
    <w:uiPriority w:val="0"/>
    <w:rPr>
      <w:rFonts w:ascii="宋体" w:hAnsi="Courier New" w:cs="Courier New"/>
      <w:szCs w:val="21"/>
    </w:rPr>
  </w:style>
  <w:style w:type="paragraph" w:styleId="26">
    <w:name w:val="toc 8"/>
    <w:basedOn w:val="1"/>
    <w:next w:val="1"/>
    <w:qFormat/>
    <w:uiPriority w:val="39"/>
    <w:pPr>
      <w:ind w:left="1470"/>
      <w:jc w:val="left"/>
    </w:pPr>
    <w:rPr>
      <w:sz w:val="18"/>
      <w:szCs w:val="18"/>
    </w:rPr>
  </w:style>
  <w:style w:type="paragraph" w:styleId="27">
    <w:name w:val="Date"/>
    <w:basedOn w:val="1"/>
    <w:next w:val="1"/>
    <w:link w:val="77"/>
    <w:qFormat/>
    <w:uiPriority w:val="99"/>
    <w:pPr>
      <w:ind w:left="100" w:leftChars="2500"/>
    </w:pPr>
  </w:style>
  <w:style w:type="paragraph" w:styleId="28">
    <w:name w:val="Body Text Indent 2"/>
    <w:basedOn w:val="1"/>
    <w:link w:val="78"/>
    <w:qFormat/>
    <w:uiPriority w:val="0"/>
    <w:pPr>
      <w:widowControl/>
      <w:spacing w:line="480" w:lineRule="auto"/>
      <w:ind w:firstLine="560"/>
      <w:jc w:val="left"/>
    </w:pPr>
    <w:rPr>
      <w:kern w:val="0"/>
      <w:sz w:val="28"/>
    </w:rPr>
  </w:style>
  <w:style w:type="paragraph" w:styleId="29">
    <w:name w:val="endnote text"/>
    <w:basedOn w:val="1"/>
    <w:link w:val="79"/>
    <w:qFormat/>
    <w:uiPriority w:val="0"/>
    <w:pPr>
      <w:widowControl/>
      <w:snapToGrid w:val="0"/>
      <w:jc w:val="left"/>
    </w:pPr>
    <w:rPr>
      <w:rFonts w:ascii="Arial" w:hAnsi="Arial" w:cs="Arial"/>
      <w:kern w:val="0"/>
      <w:sz w:val="20"/>
      <w:lang w:eastAsia="en-US"/>
    </w:rPr>
  </w:style>
  <w:style w:type="paragraph" w:styleId="30">
    <w:name w:val="Balloon Text"/>
    <w:basedOn w:val="1"/>
    <w:link w:val="80"/>
    <w:qFormat/>
    <w:uiPriority w:val="99"/>
    <w:rPr>
      <w:sz w:val="18"/>
      <w:szCs w:val="18"/>
    </w:rPr>
  </w:style>
  <w:style w:type="paragraph" w:styleId="31">
    <w:name w:val="footer"/>
    <w:basedOn w:val="1"/>
    <w:link w:val="81"/>
    <w:qFormat/>
    <w:uiPriority w:val="99"/>
    <w:pPr>
      <w:tabs>
        <w:tab w:val="center" w:pos="4153"/>
        <w:tab w:val="right" w:pos="8306"/>
      </w:tabs>
      <w:snapToGrid w:val="0"/>
      <w:jc w:val="left"/>
    </w:pPr>
    <w:rPr>
      <w:sz w:val="18"/>
      <w:szCs w:val="18"/>
    </w:rPr>
  </w:style>
  <w:style w:type="paragraph" w:styleId="32">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3">
    <w:name w:val="toc 1"/>
    <w:basedOn w:val="4"/>
    <w:next w:val="1"/>
    <w:qFormat/>
    <w:uiPriority w:val="39"/>
    <w:pPr>
      <w:keepNext w:val="0"/>
      <w:keepLines w:val="0"/>
      <w:spacing w:before="120" w:after="120" w:line="240" w:lineRule="auto"/>
      <w:jc w:val="left"/>
      <w:outlineLvl w:val="9"/>
    </w:pPr>
    <w:rPr>
      <w:caps/>
      <w:kern w:val="2"/>
      <w:sz w:val="20"/>
      <w:szCs w:val="20"/>
    </w:rPr>
  </w:style>
  <w:style w:type="paragraph" w:styleId="34">
    <w:name w:val="toc 4"/>
    <w:basedOn w:val="7"/>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5">
    <w:name w:val="Subtitle"/>
    <w:basedOn w:val="1"/>
    <w:link w:val="83"/>
    <w:qFormat/>
    <w:uiPriority w:val="0"/>
    <w:pPr>
      <w:widowControl/>
      <w:jc w:val="center"/>
    </w:pPr>
    <w:rPr>
      <w:kern w:val="0"/>
      <w:sz w:val="20"/>
      <w:u w:val="single"/>
      <w:lang w:eastAsia="en-US"/>
    </w:rPr>
  </w:style>
  <w:style w:type="paragraph" w:styleId="36">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7">
    <w:name w:val="toc 6"/>
    <w:basedOn w:val="1"/>
    <w:next w:val="1"/>
    <w:qFormat/>
    <w:uiPriority w:val="39"/>
    <w:pPr>
      <w:ind w:left="1050"/>
      <w:jc w:val="left"/>
    </w:pPr>
    <w:rPr>
      <w:sz w:val="18"/>
      <w:szCs w:val="18"/>
    </w:rPr>
  </w:style>
  <w:style w:type="paragraph" w:styleId="38">
    <w:name w:val="Body Text Indent 3"/>
    <w:basedOn w:val="1"/>
    <w:link w:val="85"/>
    <w:qFormat/>
    <w:uiPriority w:val="0"/>
    <w:pPr>
      <w:spacing w:line="360" w:lineRule="auto"/>
      <w:ind w:firstLine="280" w:firstLineChars="100"/>
    </w:pPr>
    <w:rPr>
      <w:rFonts w:ascii="宋体" w:hAnsi="宋体"/>
      <w:sz w:val="28"/>
      <w:szCs w:val="28"/>
    </w:rPr>
  </w:style>
  <w:style w:type="paragraph" w:styleId="39">
    <w:name w:val="toc 2"/>
    <w:basedOn w:val="5"/>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40">
    <w:name w:val="toc 9"/>
    <w:basedOn w:val="1"/>
    <w:next w:val="1"/>
    <w:qFormat/>
    <w:uiPriority w:val="39"/>
    <w:pPr>
      <w:ind w:left="1680"/>
      <w:jc w:val="left"/>
    </w:pPr>
    <w:rPr>
      <w:sz w:val="18"/>
      <w:szCs w:val="18"/>
    </w:rPr>
  </w:style>
  <w:style w:type="paragraph" w:styleId="41">
    <w:name w:val="Body Text 2"/>
    <w:basedOn w:val="1"/>
    <w:link w:val="86"/>
    <w:qFormat/>
    <w:uiPriority w:val="0"/>
    <w:rPr>
      <w:i/>
      <w:iCs/>
      <w:sz w:val="26"/>
    </w:rPr>
  </w:style>
  <w:style w:type="paragraph" w:styleId="42">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3">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4">
    <w:name w:val="index 1"/>
    <w:basedOn w:val="1"/>
    <w:next w:val="1"/>
    <w:qFormat/>
    <w:uiPriority w:val="0"/>
    <w:pPr>
      <w:spacing w:line="220" w:lineRule="exact"/>
      <w:jc w:val="center"/>
    </w:pPr>
    <w:rPr>
      <w:rFonts w:ascii="仿宋_GB2312" w:eastAsia="仿宋_GB2312"/>
      <w:szCs w:val="21"/>
    </w:rPr>
  </w:style>
  <w:style w:type="paragraph" w:styleId="45">
    <w:name w:val="Title"/>
    <w:basedOn w:val="1"/>
    <w:link w:val="88"/>
    <w:qFormat/>
    <w:uiPriority w:val="0"/>
    <w:pPr>
      <w:widowControl/>
      <w:jc w:val="center"/>
    </w:pPr>
    <w:rPr>
      <w:kern w:val="0"/>
      <w:sz w:val="20"/>
      <w:u w:val="single"/>
      <w:lang w:eastAsia="en-US"/>
    </w:rPr>
  </w:style>
  <w:style w:type="paragraph" w:styleId="46">
    <w:name w:val="annotation subject"/>
    <w:basedOn w:val="18"/>
    <w:next w:val="18"/>
    <w:link w:val="89"/>
    <w:qFormat/>
    <w:uiPriority w:val="99"/>
    <w:rPr>
      <w:b/>
      <w:bCs/>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4"/>
    <w:qFormat/>
    <w:uiPriority w:val="9"/>
    <w:rPr>
      <w:rFonts w:ascii="Times New Roman" w:hAnsi="Times New Roman" w:eastAsia="宋体" w:cs="Times New Roman"/>
      <w:b/>
      <w:bCs/>
      <w:kern w:val="44"/>
      <w:sz w:val="44"/>
      <w:szCs w:val="44"/>
    </w:rPr>
  </w:style>
  <w:style w:type="character" w:customStyle="1" w:styleId="63">
    <w:name w:val="标题 2 字符"/>
    <w:basedOn w:val="49"/>
    <w:link w:val="5"/>
    <w:qFormat/>
    <w:uiPriority w:val="9"/>
    <w:rPr>
      <w:rFonts w:ascii="Cambria" w:hAnsi="Cambria" w:eastAsia="宋体" w:cs="Times New Roman"/>
      <w:b/>
      <w:bCs/>
      <w:sz w:val="32"/>
      <w:szCs w:val="32"/>
    </w:rPr>
  </w:style>
  <w:style w:type="character" w:customStyle="1" w:styleId="64">
    <w:name w:val="标题 3 字符"/>
    <w:basedOn w:val="49"/>
    <w:link w:val="6"/>
    <w:qFormat/>
    <w:uiPriority w:val="0"/>
    <w:rPr>
      <w:rFonts w:ascii="Times New Roman" w:hAnsi="Times New Roman" w:eastAsia="宋体" w:cs="Times New Roman"/>
      <w:b/>
      <w:bCs/>
      <w:sz w:val="32"/>
      <w:szCs w:val="32"/>
    </w:rPr>
  </w:style>
  <w:style w:type="character" w:customStyle="1" w:styleId="65">
    <w:name w:val="标题 4 字符"/>
    <w:basedOn w:val="49"/>
    <w:link w:val="7"/>
    <w:qFormat/>
    <w:uiPriority w:val="0"/>
    <w:rPr>
      <w:rFonts w:ascii="宋体" w:hAnsi="宋体" w:eastAsia="宋体" w:cs="宋体"/>
      <w:b/>
      <w:bCs/>
      <w:kern w:val="0"/>
      <w:sz w:val="24"/>
      <w:szCs w:val="24"/>
    </w:rPr>
  </w:style>
  <w:style w:type="character" w:customStyle="1" w:styleId="66">
    <w:name w:val="标题 5 字符"/>
    <w:basedOn w:val="49"/>
    <w:link w:val="8"/>
    <w:qFormat/>
    <w:uiPriority w:val="0"/>
    <w:rPr>
      <w:rFonts w:ascii="宋体" w:hAnsi="宋体" w:eastAsia="宋体" w:cs="宋体"/>
      <w:b/>
      <w:bCs/>
      <w:kern w:val="0"/>
      <w:sz w:val="20"/>
      <w:szCs w:val="20"/>
    </w:rPr>
  </w:style>
  <w:style w:type="character" w:customStyle="1" w:styleId="67">
    <w:name w:val="标题 6 字符"/>
    <w:basedOn w:val="49"/>
    <w:link w:val="9"/>
    <w:qFormat/>
    <w:uiPriority w:val="0"/>
    <w:rPr>
      <w:rFonts w:ascii="Times New Roman" w:hAnsi="Arial" w:eastAsia="仿宋_GB2312" w:cs="Times New Roman"/>
      <w:kern w:val="0"/>
      <w:sz w:val="30"/>
      <w:szCs w:val="20"/>
    </w:rPr>
  </w:style>
  <w:style w:type="character" w:customStyle="1" w:styleId="68">
    <w:name w:val="标题 7 字符"/>
    <w:basedOn w:val="49"/>
    <w:link w:val="11"/>
    <w:qFormat/>
    <w:uiPriority w:val="0"/>
    <w:rPr>
      <w:rFonts w:ascii="Times New Roman" w:hAnsi="Times New Roman" w:eastAsia="仿宋_GB2312" w:cs="Times New Roman"/>
      <w:kern w:val="0"/>
      <w:sz w:val="30"/>
      <w:szCs w:val="20"/>
    </w:rPr>
  </w:style>
  <w:style w:type="character" w:customStyle="1" w:styleId="69">
    <w:name w:val="标题 8 字符"/>
    <w:basedOn w:val="49"/>
    <w:link w:val="12"/>
    <w:qFormat/>
    <w:uiPriority w:val="0"/>
    <w:rPr>
      <w:rFonts w:ascii="Times New Roman" w:hAnsi="Arial" w:eastAsia="仿宋_GB2312" w:cs="Times New Roman"/>
      <w:kern w:val="0"/>
      <w:sz w:val="30"/>
      <w:szCs w:val="20"/>
    </w:rPr>
  </w:style>
  <w:style w:type="character" w:customStyle="1" w:styleId="70">
    <w:name w:val="标题 9 字符"/>
    <w:basedOn w:val="49"/>
    <w:link w:val="13"/>
    <w:qFormat/>
    <w:uiPriority w:val="0"/>
    <w:rPr>
      <w:rFonts w:ascii="Times New Roman" w:hAnsi="Times New Roman" w:eastAsia="仿宋_GB2312" w:cs="Times New Roman"/>
      <w:kern w:val="0"/>
      <w:sz w:val="30"/>
      <w:szCs w:val="20"/>
    </w:rPr>
  </w:style>
  <w:style w:type="character" w:customStyle="1" w:styleId="71">
    <w:name w:val="正文文本 字符"/>
    <w:basedOn w:val="49"/>
    <w:link w:val="20"/>
    <w:qFormat/>
    <w:uiPriority w:val="0"/>
    <w:rPr>
      <w:rFonts w:ascii="Times New Roman" w:hAnsi="Times New Roman" w:eastAsia="宋体" w:cs="Times New Roman"/>
      <w:szCs w:val="24"/>
    </w:rPr>
  </w:style>
  <w:style w:type="character" w:customStyle="1" w:styleId="72">
    <w:name w:val="文档结构图 字符"/>
    <w:basedOn w:val="49"/>
    <w:link w:val="17"/>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8"/>
    <w:qFormat/>
    <w:uiPriority w:val="0"/>
    <w:rPr>
      <w:rFonts w:ascii="Times New Roman" w:hAnsi="Times New Roman" w:eastAsia="宋体" w:cs="Times New Roman"/>
      <w:szCs w:val="24"/>
    </w:rPr>
  </w:style>
  <w:style w:type="character" w:customStyle="1" w:styleId="74">
    <w:name w:val="正文文本 3 字符"/>
    <w:basedOn w:val="49"/>
    <w:link w:val="19"/>
    <w:qFormat/>
    <w:uiPriority w:val="0"/>
    <w:rPr>
      <w:rFonts w:ascii="Times New Roman" w:hAnsi="Times New Roman" w:eastAsia="宋体" w:cs="Times New Roman"/>
      <w:sz w:val="16"/>
      <w:szCs w:val="16"/>
    </w:rPr>
  </w:style>
  <w:style w:type="character" w:customStyle="1" w:styleId="75">
    <w:name w:val="正文文本缩进 字符"/>
    <w:basedOn w:val="49"/>
    <w:link w:val="3"/>
    <w:qFormat/>
    <w:uiPriority w:val="0"/>
    <w:rPr>
      <w:rFonts w:ascii="Times New Roman" w:hAnsi="Times New Roman" w:eastAsia="宋体" w:cs="Times New Roman"/>
      <w:szCs w:val="24"/>
    </w:rPr>
  </w:style>
  <w:style w:type="character" w:customStyle="1" w:styleId="76">
    <w:name w:val="纯文本 字符"/>
    <w:basedOn w:val="49"/>
    <w:link w:val="25"/>
    <w:qFormat/>
    <w:uiPriority w:val="0"/>
    <w:rPr>
      <w:rFonts w:ascii="宋体" w:hAnsi="Courier New" w:eastAsia="宋体" w:cs="Courier New"/>
      <w:szCs w:val="21"/>
    </w:rPr>
  </w:style>
  <w:style w:type="character" w:customStyle="1" w:styleId="77">
    <w:name w:val="日期 字符"/>
    <w:basedOn w:val="49"/>
    <w:link w:val="27"/>
    <w:qFormat/>
    <w:uiPriority w:val="99"/>
    <w:rPr>
      <w:rFonts w:ascii="Times New Roman" w:hAnsi="Times New Roman" w:eastAsia="宋体" w:cs="Times New Roman"/>
      <w:szCs w:val="24"/>
    </w:rPr>
  </w:style>
  <w:style w:type="character" w:customStyle="1" w:styleId="78">
    <w:name w:val="正文文本缩进 2 字符"/>
    <w:basedOn w:val="49"/>
    <w:link w:val="28"/>
    <w:qFormat/>
    <w:uiPriority w:val="0"/>
    <w:rPr>
      <w:rFonts w:ascii="Times New Roman" w:hAnsi="Times New Roman" w:eastAsia="宋体" w:cs="Times New Roman"/>
      <w:kern w:val="0"/>
      <w:sz w:val="28"/>
      <w:szCs w:val="24"/>
    </w:rPr>
  </w:style>
  <w:style w:type="character" w:customStyle="1" w:styleId="79">
    <w:name w:val="尾注文本 字符"/>
    <w:basedOn w:val="49"/>
    <w:link w:val="29"/>
    <w:qFormat/>
    <w:uiPriority w:val="0"/>
    <w:rPr>
      <w:rFonts w:ascii="Arial" w:hAnsi="Arial" w:eastAsia="宋体" w:cs="Arial"/>
      <w:kern w:val="0"/>
      <w:sz w:val="20"/>
      <w:szCs w:val="24"/>
      <w:lang w:eastAsia="en-US"/>
    </w:rPr>
  </w:style>
  <w:style w:type="character" w:customStyle="1" w:styleId="80">
    <w:name w:val="批注框文本 字符"/>
    <w:basedOn w:val="49"/>
    <w:link w:val="30"/>
    <w:qFormat/>
    <w:uiPriority w:val="99"/>
    <w:rPr>
      <w:rFonts w:ascii="Times New Roman" w:hAnsi="Times New Roman" w:eastAsia="宋体" w:cs="Times New Roman"/>
      <w:sz w:val="18"/>
      <w:szCs w:val="18"/>
    </w:rPr>
  </w:style>
  <w:style w:type="character" w:customStyle="1" w:styleId="81">
    <w:name w:val="页脚 字符"/>
    <w:basedOn w:val="49"/>
    <w:link w:val="31"/>
    <w:qFormat/>
    <w:uiPriority w:val="99"/>
    <w:rPr>
      <w:rFonts w:ascii="Times New Roman" w:hAnsi="Times New Roman" w:eastAsia="宋体" w:cs="Times New Roman"/>
      <w:sz w:val="18"/>
      <w:szCs w:val="18"/>
    </w:rPr>
  </w:style>
  <w:style w:type="character" w:customStyle="1" w:styleId="82">
    <w:name w:val="页眉 字符"/>
    <w:basedOn w:val="49"/>
    <w:link w:val="32"/>
    <w:qFormat/>
    <w:uiPriority w:val="99"/>
    <w:rPr>
      <w:rFonts w:ascii="Times New Roman" w:hAnsi="Times New Roman" w:eastAsia="宋体" w:cs="Times New Roman"/>
      <w:sz w:val="18"/>
      <w:szCs w:val="18"/>
    </w:rPr>
  </w:style>
  <w:style w:type="character" w:customStyle="1" w:styleId="83">
    <w:name w:val="副标题 字符"/>
    <w:basedOn w:val="49"/>
    <w:link w:val="35"/>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6"/>
    <w:qFormat/>
    <w:uiPriority w:val="0"/>
    <w:rPr>
      <w:rFonts w:ascii="Arial" w:hAnsi="Arial" w:eastAsia="宋体" w:cs="Arial"/>
      <w:kern w:val="0"/>
      <w:sz w:val="18"/>
      <w:szCs w:val="18"/>
      <w:lang w:eastAsia="en-US"/>
    </w:rPr>
  </w:style>
  <w:style w:type="character" w:customStyle="1" w:styleId="85">
    <w:name w:val="正文文本缩进 3 字符"/>
    <w:basedOn w:val="49"/>
    <w:link w:val="38"/>
    <w:qFormat/>
    <w:uiPriority w:val="0"/>
    <w:rPr>
      <w:rFonts w:ascii="宋体" w:hAnsi="宋体" w:eastAsia="宋体" w:cs="Times New Roman"/>
      <w:sz w:val="28"/>
      <w:szCs w:val="28"/>
    </w:rPr>
  </w:style>
  <w:style w:type="character" w:customStyle="1" w:styleId="86">
    <w:name w:val="正文文本 2 字符"/>
    <w:basedOn w:val="49"/>
    <w:link w:val="41"/>
    <w:qFormat/>
    <w:uiPriority w:val="0"/>
    <w:rPr>
      <w:rFonts w:ascii="Times New Roman" w:hAnsi="Times New Roman" w:eastAsia="宋体" w:cs="Times New Roman"/>
      <w:i/>
      <w:iCs/>
      <w:sz w:val="26"/>
      <w:szCs w:val="24"/>
    </w:rPr>
  </w:style>
  <w:style w:type="character" w:customStyle="1" w:styleId="87">
    <w:name w:val="HTML 预设格式 字符"/>
    <w:basedOn w:val="49"/>
    <w:link w:val="42"/>
    <w:qFormat/>
    <w:uiPriority w:val="0"/>
    <w:rPr>
      <w:rFonts w:ascii="宋体" w:hAnsi="宋体" w:eastAsia="宋体" w:cs="宋体"/>
      <w:color w:val="000000"/>
      <w:kern w:val="0"/>
      <w:sz w:val="24"/>
      <w:szCs w:val="24"/>
    </w:rPr>
  </w:style>
  <w:style w:type="character" w:customStyle="1" w:styleId="88">
    <w:name w:val="标题 字符"/>
    <w:basedOn w:val="49"/>
    <w:link w:val="45"/>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6"/>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6"/>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4"/>
    <w:next w:val="1"/>
    <w:unhideWhenUsed/>
    <w:qFormat/>
    <w:uiPriority w:val="0"/>
    <w:pPr>
      <w:outlineLvl w:val="9"/>
    </w:pPr>
    <w:rPr>
      <w:rFonts w:ascii="Calibri" w:hAnsi="Calibri"/>
    </w:rPr>
  </w:style>
  <w:style w:type="paragraph" w:customStyle="1" w:styleId="101">
    <w:name w:val="样式1"/>
    <w:basedOn w:val="1"/>
    <w:next w:val="7"/>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7"/>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4"/>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5"/>
    <w:next w:val="22"/>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6"/>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7"/>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4"/>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6"/>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7"/>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5"/>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53</Pages>
  <Words>28002</Words>
  <Characters>30018</Characters>
  <Lines>935</Lines>
  <Paragraphs>263</Paragraphs>
  <TotalTime>0</TotalTime>
  <ScaleCrop>false</ScaleCrop>
  <LinksUpToDate>false</LinksUpToDate>
  <CharactersWithSpaces>32664</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2025-12-16T07:09:43Z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EBC01701E53C4BD1AB8750D048BD3CCB</vt:lpwstr>
  </property>
  <property fmtid="{D5CDD505-2E9C-101B-9397-08002B2CF9AE}" pid="4" name="KSOTemplateDocerSaveRecord">
    <vt:lpwstr>eyJoZGlkIjoiY2FhYWE2YzBmODBhYWQxMGExNTg1NWU5NzQzOGY3NjQiLCJ1c2VySWQiOiIxMzEzOTQ4NjU4In0=</vt:lpwstr>
  </property>
</Properties>
</file>